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808F59">
      <w:pPr>
        <w:spacing w:before="251" w:line="205" w:lineRule="auto"/>
        <w:ind w:left="3542"/>
        <w:outlineLvl w:val="0"/>
        <w:rPr>
          <w:rFonts w:ascii="方正公文小标宋" w:hAnsi="方正公文小标宋" w:eastAsia="方正公文小标宋" w:cs="方正公文小标宋"/>
          <w:sz w:val="43"/>
          <w:szCs w:val="43"/>
        </w:rPr>
      </w:pPr>
      <w:r>
        <w:rPr>
          <w:rFonts w:ascii="方正公文小标宋" w:hAnsi="方正公文小标宋" w:eastAsia="方正公文小标宋" w:cs="方正公文小标宋"/>
          <w:spacing w:val="8"/>
          <w:sz w:val="43"/>
          <w:szCs w:val="43"/>
        </w:rPr>
        <w:t>第</w:t>
      </w:r>
      <w:r>
        <w:rPr>
          <w:rFonts w:hint="eastAsia" w:ascii="方正公文小标宋" w:hAnsi="方正公文小标宋" w:eastAsia="方正公文小标宋" w:cs="方正公文小标宋"/>
          <w:spacing w:val="8"/>
          <w:sz w:val="43"/>
          <w:szCs w:val="43"/>
          <w:lang w:val="en-US" w:eastAsia="zh-CN"/>
        </w:rPr>
        <w:t>七</w:t>
      </w:r>
      <w:r>
        <w:rPr>
          <w:rFonts w:ascii="方正公文小标宋" w:hAnsi="方正公文小标宋" w:eastAsia="方正公文小标宋" w:cs="方正公文小标宋"/>
          <w:spacing w:val="8"/>
          <w:sz w:val="43"/>
          <w:szCs w:val="43"/>
        </w:rPr>
        <w:t>届金芦苇工业设计奖</w:t>
      </w:r>
    </w:p>
    <w:p w14:paraId="3FE40BBD">
      <w:pPr>
        <w:spacing w:before="2" w:line="213" w:lineRule="auto"/>
        <w:ind w:left="5076"/>
        <w:outlineLvl w:val="0"/>
        <w:rPr>
          <w:rFonts w:ascii="方正公文小标宋" w:hAnsi="方正公文小标宋" w:eastAsia="方正公文小标宋" w:cs="方正公文小标宋"/>
          <w:sz w:val="43"/>
          <w:szCs w:val="43"/>
        </w:rPr>
      </w:pPr>
      <w:r>
        <w:rPr>
          <w:rFonts w:ascii="方正公文小标宋" w:hAnsi="方正公文小标宋" w:eastAsia="方正公文小标宋" w:cs="方正公文小标宋"/>
          <w:spacing w:val="8"/>
          <w:sz w:val="43"/>
          <w:szCs w:val="43"/>
        </w:rPr>
        <w:t>赛事公告</w:t>
      </w:r>
    </w:p>
    <w:p w14:paraId="1DF71274">
      <w:pPr>
        <w:spacing w:before="228" w:line="233" w:lineRule="auto"/>
        <w:ind w:left="2458"/>
        <w:outlineLvl w:val="1"/>
        <w:rPr>
          <w:rFonts w:ascii="方正公文黑体" w:hAnsi="方正公文黑体" w:eastAsia="方正公文黑体" w:cs="方正公文黑体"/>
          <w:sz w:val="31"/>
          <w:szCs w:val="31"/>
        </w:rPr>
      </w:pPr>
      <w:r>
        <w:rPr>
          <w:rFonts w:ascii="方正公文黑体" w:hAnsi="方正公文黑体" w:eastAsia="方正公文黑体" w:cs="方正公文黑体"/>
          <w:spacing w:val="5"/>
          <w:sz w:val="31"/>
          <w:szCs w:val="31"/>
        </w:rPr>
        <w:t>一、奖项介绍</w:t>
      </w:r>
    </w:p>
    <w:p w14:paraId="6F04F407">
      <w:pPr>
        <w:pStyle w:val="2"/>
        <w:spacing w:before="138" w:line="296" w:lineRule="auto"/>
        <w:ind w:left="1819" w:right="1676" w:firstLine="637"/>
        <w:jc w:val="both"/>
      </w:pPr>
      <w:r>
        <w:rPr>
          <w:spacing w:val="9"/>
        </w:rPr>
        <w:t>金芦苇工业设计奖（</w:t>
      </w:r>
      <w:r>
        <w:t>Goldreed</w:t>
      </w:r>
      <w:r>
        <w:rPr>
          <w:spacing w:val="9"/>
        </w:rPr>
        <w:t xml:space="preserve"> </w:t>
      </w:r>
      <w:r>
        <w:t>Industrial</w:t>
      </w:r>
      <w:r>
        <w:rPr>
          <w:spacing w:val="-24"/>
        </w:rPr>
        <w:t xml:space="preserve"> </w:t>
      </w:r>
      <w:r>
        <w:t>Design</w:t>
      </w:r>
      <w:r>
        <w:rPr>
          <w:spacing w:val="-44"/>
        </w:rPr>
        <w:t xml:space="preserve"> </w:t>
      </w:r>
      <w:r>
        <w:t>Award</w:t>
      </w:r>
      <w:r>
        <w:rPr>
          <w:spacing w:val="9"/>
        </w:rPr>
        <w:t>，</w:t>
      </w:r>
      <w:r>
        <w:rPr>
          <w:spacing w:val="-17"/>
        </w:rPr>
        <w:t>简称：“金芦苇奖”、“GIDA”）创立于</w:t>
      </w:r>
      <w:r>
        <w:rPr>
          <w:spacing w:val="-45"/>
        </w:rPr>
        <w:t xml:space="preserve"> </w:t>
      </w:r>
      <w:r>
        <w:rPr>
          <w:spacing w:val="-17"/>
        </w:rPr>
        <w:t>2019</w:t>
      </w:r>
      <w:r>
        <w:rPr>
          <w:spacing w:val="-44"/>
        </w:rPr>
        <w:t xml:space="preserve"> </w:t>
      </w:r>
      <w:r>
        <w:rPr>
          <w:spacing w:val="-17"/>
        </w:rPr>
        <w:t>年，是</w:t>
      </w:r>
      <w:r>
        <w:rPr>
          <w:spacing w:val="-18"/>
        </w:rPr>
        <w:t>在河北省人</w:t>
      </w:r>
      <w:r>
        <w:rPr>
          <w:spacing w:val="6"/>
        </w:rPr>
        <w:t>民政府、河北雄安新区管理委员会支持下，</w:t>
      </w:r>
      <w:r>
        <w:rPr>
          <w:spacing w:val="-72"/>
        </w:rPr>
        <w:t xml:space="preserve"> </w:t>
      </w:r>
      <w:r>
        <w:rPr>
          <w:spacing w:val="6"/>
        </w:rPr>
        <w:t>由雄安新区未来</w:t>
      </w:r>
      <w:r>
        <w:rPr>
          <w:spacing w:val="8"/>
        </w:rPr>
        <w:t>工业设计研究院主办（以下简称“主办方”</w:t>
      </w:r>
      <w:r>
        <w:rPr>
          <w:spacing w:val="-136"/>
          <w:w w:val="98"/>
        </w:rPr>
        <w:t>），</w:t>
      </w:r>
      <w:r>
        <w:rPr>
          <w:spacing w:val="8"/>
        </w:rPr>
        <w:t>金芦苇工业设</w:t>
      </w:r>
      <w:r>
        <w:rPr>
          <w:spacing w:val="1"/>
        </w:rPr>
        <w:t>计奖组委会承办（以下简称“组委会”）的国际化、专业化、</w:t>
      </w:r>
      <w:r>
        <w:rPr>
          <w:spacing w:val="7"/>
        </w:rPr>
        <w:t>市场化的工业设计领域奖项。</w:t>
      </w:r>
    </w:p>
    <w:p w14:paraId="378359D5">
      <w:pPr>
        <w:pStyle w:val="2"/>
        <w:spacing w:before="13" w:line="295" w:lineRule="auto"/>
        <w:ind w:left="1815" w:right="1702" w:firstLine="641"/>
        <w:jc w:val="both"/>
      </w:pPr>
      <w:r>
        <w:rPr>
          <w:spacing w:val="8"/>
        </w:rPr>
        <w:t>金芦苇奖以“面向未来，为创造人类美好生活，贡献东</w:t>
      </w:r>
      <w:r>
        <w:rPr>
          <w:spacing w:val="6"/>
        </w:rPr>
        <w:t>方智慧</w:t>
      </w:r>
      <w:r>
        <w:rPr>
          <w:spacing w:val="-69"/>
        </w:rPr>
        <w:t xml:space="preserve"> </w:t>
      </w:r>
      <w:r>
        <w:rPr>
          <w:spacing w:val="6"/>
        </w:rPr>
        <w:t>，传播设计价值和精神”为宗旨，致力于打造具有东</w:t>
      </w:r>
      <w:r>
        <w:rPr>
          <w:spacing w:val="9"/>
        </w:rPr>
        <w:t>方色彩的国际化、专业化工业设计大奖，以</w:t>
      </w:r>
      <w:r>
        <w:rPr>
          <w:spacing w:val="8"/>
        </w:rPr>
        <w:t>面向信息社会和</w:t>
      </w:r>
      <w:r>
        <w:t>可持续发展为基准，汇集全球设计智力资源，发现未来设计，</w:t>
      </w:r>
      <w:r>
        <w:rPr>
          <w:spacing w:val="6"/>
        </w:rPr>
        <w:t>启迪未来生活</w:t>
      </w:r>
      <w:r>
        <w:rPr>
          <w:spacing w:val="-69"/>
        </w:rPr>
        <w:t xml:space="preserve"> </w:t>
      </w:r>
      <w:r>
        <w:rPr>
          <w:spacing w:val="6"/>
        </w:rPr>
        <w:t>，赋能未来城市。秉承中国“和合”理念，以东方的视角洞察科技进步和社会变革</w:t>
      </w:r>
      <w:r>
        <w:rPr>
          <w:spacing w:val="-67"/>
        </w:rPr>
        <w:t xml:space="preserve"> </w:t>
      </w:r>
      <w:r>
        <w:rPr>
          <w:spacing w:val="6"/>
        </w:rPr>
        <w:t>，通过设计引领未来产</w:t>
      </w:r>
      <w:r>
        <w:rPr>
          <w:spacing w:val="4"/>
        </w:rPr>
        <w:t>业发展新方向</w:t>
      </w:r>
      <w:r>
        <w:rPr>
          <w:spacing w:val="-73"/>
        </w:rPr>
        <w:t xml:space="preserve"> </w:t>
      </w:r>
      <w:r>
        <w:rPr>
          <w:spacing w:val="4"/>
        </w:rPr>
        <w:t>，创造社会生活新方式</w:t>
      </w:r>
      <w:r>
        <w:rPr>
          <w:spacing w:val="-83"/>
        </w:rPr>
        <w:t xml:space="preserve"> </w:t>
      </w:r>
      <w:r>
        <w:rPr>
          <w:spacing w:val="4"/>
        </w:rPr>
        <w:t>，助力人与自然、城市和谐共生。</w:t>
      </w:r>
    </w:p>
    <w:p w14:paraId="61AAA440">
      <w:pPr>
        <w:spacing w:before="1" w:line="233" w:lineRule="auto"/>
        <w:ind w:left="2457"/>
        <w:outlineLvl w:val="1"/>
        <w:rPr>
          <w:rFonts w:ascii="方正公文黑体" w:hAnsi="方正公文黑体" w:eastAsia="方正公文黑体" w:cs="方正公文黑体"/>
          <w:sz w:val="31"/>
          <w:szCs w:val="31"/>
        </w:rPr>
      </w:pPr>
      <w:r>
        <w:rPr>
          <w:rFonts w:ascii="方正公文黑体" w:hAnsi="方正公文黑体" w:eastAsia="方正公文黑体" w:cs="方正公文黑体"/>
          <w:spacing w:val="3"/>
          <w:sz w:val="31"/>
          <w:szCs w:val="31"/>
        </w:rPr>
        <w:t>二、</w:t>
      </w:r>
      <w:r>
        <w:rPr>
          <w:rFonts w:ascii="方正公文黑体" w:hAnsi="方正公文黑体" w:eastAsia="方正公文黑体" w:cs="方正公文黑体"/>
          <w:spacing w:val="-62"/>
          <w:sz w:val="31"/>
          <w:szCs w:val="31"/>
        </w:rPr>
        <w:t xml:space="preserve"> </w:t>
      </w:r>
      <w:r>
        <w:rPr>
          <w:rFonts w:ascii="方正公文黑体" w:hAnsi="方正公文黑体" w:eastAsia="方正公文黑体" w:cs="方正公文黑体"/>
          <w:spacing w:val="3"/>
          <w:sz w:val="31"/>
          <w:szCs w:val="31"/>
        </w:rPr>
        <w:t>奖项设置</w:t>
      </w:r>
    </w:p>
    <w:p w14:paraId="3C03D1DD">
      <w:pPr>
        <w:pStyle w:val="2"/>
        <w:spacing w:before="132" w:line="266" w:lineRule="auto"/>
        <w:ind w:left="1818" w:right="1799" w:firstLine="632"/>
        <w:jc w:val="both"/>
      </w:pPr>
      <w:r>
        <w:rPr>
          <w:spacing w:val="14"/>
        </w:rPr>
        <w:t>本届赛事总奖金达450万元人民币，将重点以成果转化</w:t>
      </w:r>
      <w:r>
        <w:rPr>
          <w:spacing w:val="4"/>
        </w:rPr>
        <w:t>为基础</w:t>
      </w:r>
      <w:r>
        <w:rPr>
          <w:spacing w:val="-74"/>
        </w:rPr>
        <w:t xml:space="preserve"> </w:t>
      </w:r>
      <w:r>
        <w:rPr>
          <w:spacing w:val="4"/>
        </w:rPr>
        <w:t>，结合雄安新区相关科创券激励机制</w:t>
      </w:r>
      <w:r>
        <w:rPr>
          <w:spacing w:val="-83"/>
        </w:rPr>
        <w:t xml:space="preserve"> </w:t>
      </w:r>
      <w:r>
        <w:rPr>
          <w:spacing w:val="4"/>
        </w:rPr>
        <w:t>，促进优秀设计</w:t>
      </w:r>
      <w:r>
        <w:rPr>
          <w:spacing w:val="5"/>
        </w:rPr>
        <w:t>成果转化落地。</w:t>
      </w:r>
    </w:p>
    <w:tbl>
      <w:tblPr>
        <w:tblStyle w:val="8"/>
        <w:tblW w:w="8520" w:type="dxa"/>
        <w:tblInd w:w="16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96"/>
        <w:gridCol w:w="708"/>
        <w:gridCol w:w="1983"/>
        <w:gridCol w:w="2175"/>
        <w:gridCol w:w="1558"/>
      </w:tblGrid>
      <w:tr w14:paraId="3459D1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520" w:type="dxa"/>
            <w:gridSpan w:val="5"/>
            <w:vAlign w:val="top"/>
          </w:tcPr>
          <w:p w14:paraId="6D8778C6">
            <w:pPr>
              <w:spacing w:before="170" w:line="207" w:lineRule="auto"/>
              <w:ind w:left="3793"/>
              <w:rPr>
                <w:rFonts w:ascii="方正公文黑体" w:hAnsi="方正公文黑体" w:eastAsia="方正公文黑体" w:cs="方正公文黑体"/>
                <w:sz w:val="31"/>
                <w:szCs w:val="31"/>
              </w:rPr>
            </w:pPr>
            <w:r>
              <w:rPr>
                <w:rFonts w:ascii="方正公文黑体" w:hAnsi="方正公文黑体" w:eastAsia="方正公文黑体" w:cs="方正公文黑体"/>
                <w:spacing w:val="4"/>
                <w:sz w:val="31"/>
                <w:szCs w:val="31"/>
              </w:rPr>
              <w:t>主体赛</w:t>
            </w:r>
          </w:p>
        </w:tc>
      </w:tr>
      <w:tr w14:paraId="2F671C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2096" w:type="dxa"/>
            <w:vAlign w:val="center"/>
          </w:tcPr>
          <w:p w14:paraId="2D1B59DB">
            <w:pPr>
              <w:pStyle w:val="3"/>
              <w:spacing w:line="606" w:lineRule="exact"/>
              <w:jc w:val="center"/>
              <w:rPr>
                <w:rFonts w:ascii="方正公文仿宋" w:hAnsi="方正公文仿宋" w:eastAsia="方正公文仿宋" w:cs="方正公文仿宋"/>
                <w:sz w:val="24"/>
                <w:szCs w:val="24"/>
              </w:rPr>
            </w:pPr>
            <w:r>
              <w:rPr>
                <w:rFonts w:hint="eastAsia" w:ascii="方正公文仿宋" w:hAnsi="方正公文仿宋" w:eastAsia="方正公文仿宋" w:cs="方正公文仿宋"/>
                <w:b/>
                <w:bCs/>
                <w:color w:val="auto"/>
                <w:sz w:val="24"/>
                <w:szCs w:val="18"/>
                <w:highlight w:val="none"/>
                <w:u w:val="none"/>
              </w:rPr>
              <w:t>奖项</w:t>
            </w:r>
          </w:p>
        </w:tc>
        <w:tc>
          <w:tcPr>
            <w:tcW w:w="708" w:type="dxa"/>
            <w:vAlign w:val="center"/>
          </w:tcPr>
          <w:p w14:paraId="7B5C122D">
            <w:pPr>
              <w:pStyle w:val="3"/>
              <w:spacing w:line="606" w:lineRule="exact"/>
              <w:jc w:val="center"/>
              <w:rPr>
                <w:rFonts w:ascii="方正公文仿宋" w:hAnsi="方正公文仿宋" w:eastAsia="方正公文仿宋" w:cs="方正公文仿宋"/>
                <w:sz w:val="24"/>
                <w:szCs w:val="24"/>
              </w:rPr>
            </w:pPr>
            <w:r>
              <w:rPr>
                <w:rFonts w:hint="eastAsia" w:ascii="方正公文仿宋" w:hAnsi="方正公文仿宋" w:eastAsia="方正公文仿宋" w:cs="方正公文仿宋"/>
                <w:b/>
                <w:bCs/>
                <w:color w:val="auto"/>
                <w:sz w:val="24"/>
                <w:szCs w:val="18"/>
                <w:highlight w:val="none"/>
                <w:u w:val="none"/>
              </w:rPr>
              <w:t>名额</w:t>
            </w:r>
          </w:p>
        </w:tc>
        <w:tc>
          <w:tcPr>
            <w:tcW w:w="1983" w:type="dxa"/>
            <w:vAlign w:val="center"/>
          </w:tcPr>
          <w:p w14:paraId="141F53E0">
            <w:pPr>
              <w:pStyle w:val="3"/>
              <w:spacing w:line="606" w:lineRule="exact"/>
              <w:jc w:val="center"/>
              <w:rPr>
                <w:rFonts w:ascii="方正公文仿宋" w:hAnsi="方正公文仿宋" w:eastAsia="方正公文仿宋" w:cs="方正公文仿宋"/>
                <w:sz w:val="24"/>
                <w:szCs w:val="24"/>
              </w:rPr>
            </w:pPr>
            <w:r>
              <w:rPr>
                <w:rFonts w:hint="eastAsia" w:ascii="方正公文仿宋" w:hAnsi="方正公文仿宋" w:eastAsia="方正公文仿宋" w:cs="方正公文仿宋"/>
                <w:b/>
                <w:bCs/>
                <w:color w:val="auto"/>
                <w:sz w:val="24"/>
                <w:szCs w:val="18"/>
                <w:highlight w:val="none"/>
                <w:u w:val="none"/>
              </w:rPr>
              <w:t>奖金</w:t>
            </w:r>
          </w:p>
        </w:tc>
        <w:tc>
          <w:tcPr>
            <w:tcW w:w="2175" w:type="dxa"/>
            <w:vAlign w:val="center"/>
          </w:tcPr>
          <w:p w14:paraId="58A67E3A">
            <w:pPr>
              <w:pStyle w:val="3"/>
              <w:spacing w:line="606" w:lineRule="exact"/>
              <w:jc w:val="center"/>
              <w:rPr>
                <w:rFonts w:hint="eastAsia" w:ascii="方正公文仿宋" w:hAnsi="方正公文仿宋" w:eastAsia="方正公文仿宋" w:cs="方正公文仿宋"/>
                <w:b/>
                <w:bCs/>
                <w:color w:val="auto"/>
                <w:sz w:val="24"/>
                <w:szCs w:val="18"/>
                <w:highlight w:val="none"/>
                <w:u w:val="none"/>
              </w:rPr>
            </w:pPr>
            <w:r>
              <w:rPr>
                <w:rFonts w:hint="eastAsia" w:ascii="方正公文仿宋" w:hAnsi="方正公文仿宋" w:eastAsia="方正公文仿宋" w:cs="方正公文仿宋"/>
                <w:b/>
                <w:bCs/>
                <w:color w:val="auto"/>
                <w:sz w:val="24"/>
                <w:szCs w:val="18"/>
                <w:highlight w:val="none"/>
                <w:u w:val="none"/>
                <w:lang w:val="en-US" w:eastAsia="zh-CN"/>
              </w:rPr>
              <w:t>科技创新券</w:t>
            </w:r>
          </w:p>
        </w:tc>
        <w:tc>
          <w:tcPr>
            <w:tcW w:w="1558" w:type="dxa"/>
            <w:vAlign w:val="center"/>
          </w:tcPr>
          <w:p w14:paraId="61ABCB1F">
            <w:pPr>
              <w:pStyle w:val="3"/>
              <w:spacing w:line="606" w:lineRule="exact"/>
              <w:jc w:val="center"/>
              <w:rPr>
                <w:rFonts w:hint="eastAsia" w:ascii="方正公文仿宋" w:hAnsi="方正公文仿宋" w:eastAsia="方正公文仿宋" w:cs="方正公文仿宋"/>
                <w:b/>
                <w:bCs/>
                <w:color w:val="auto"/>
                <w:sz w:val="24"/>
                <w:szCs w:val="18"/>
                <w:highlight w:val="none"/>
                <w:u w:val="none"/>
              </w:rPr>
            </w:pPr>
            <w:r>
              <w:rPr>
                <w:rFonts w:hint="eastAsia" w:ascii="方正公文仿宋" w:hAnsi="方正公文仿宋" w:eastAsia="方正公文仿宋" w:cs="方正公文仿宋"/>
                <w:b/>
                <w:bCs/>
                <w:color w:val="auto"/>
                <w:sz w:val="24"/>
                <w:szCs w:val="18"/>
                <w:highlight w:val="none"/>
                <w:u w:val="none"/>
              </w:rPr>
              <w:t>小计</w:t>
            </w:r>
          </w:p>
        </w:tc>
      </w:tr>
    </w:tbl>
    <w:p w14:paraId="78A6259A">
      <w:pPr>
        <w:rPr>
          <w:rFonts w:hint="eastAsia" w:ascii="Arial" w:hAnsi="Arial" w:eastAsia="宋体" w:cs="Arial"/>
          <w:sz w:val="21"/>
          <w:szCs w:val="21"/>
          <w:lang w:eastAsia="zh-CN"/>
        </w:rPr>
        <w:sectPr>
          <w:headerReference r:id="rId5" w:type="default"/>
          <w:pgSz w:w="11906" w:h="16839"/>
          <w:pgMar w:top="1612" w:right="0" w:bottom="0" w:left="0" w:header="19" w:footer="0" w:gutter="0"/>
          <w:cols w:space="720" w:num="1"/>
        </w:sectPr>
      </w:pPr>
    </w:p>
    <w:p w14:paraId="24880C96">
      <w:pPr>
        <w:rPr>
          <w:rFonts w:hint="eastAsia"/>
          <w:lang w:eastAsia="zh-CN"/>
        </w:rPr>
      </w:pPr>
    </w:p>
    <w:p w14:paraId="67E83C5F">
      <w:pPr>
        <w:spacing w:line="21" w:lineRule="exact"/>
      </w:pPr>
    </w:p>
    <w:tbl>
      <w:tblPr>
        <w:tblStyle w:val="8"/>
        <w:tblW w:w="10069" w:type="dxa"/>
        <w:tblInd w:w="16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96"/>
        <w:gridCol w:w="708"/>
        <w:gridCol w:w="1983"/>
        <w:gridCol w:w="2175"/>
        <w:gridCol w:w="1558"/>
      </w:tblGrid>
      <w:tr w14:paraId="31F959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2096" w:type="dxa"/>
            <w:vAlign w:val="center"/>
          </w:tcPr>
          <w:p w14:paraId="3EBB3D5D">
            <w:pPr>
              <w:pStyle w:val="3"/>
              <w:spacing w:line="606" w:lineRule="exact"/>
              <w:jc w:val="center"/>
            </w:pPr>
            <w:r>
              <w:rPr>
                <w:rFonts w:hint="eastAsia" w:ascii="方正公文仿宋" w:hAnsi="方正公文仿宋" w:eastAsia="方正公文仿宋" w:cs="方正公文仿宋"/>
                <w:color w:val="auto"/>
                <w:sz w:val="24"/>
                <w:szCs w:val="18"/>
                <w:highlight w:val="none"/>
                <w:u w:val="none"/>
              </w:rPr>
              <w:t>至尊奖</w:t>
            </w:r>
          </w:p>
        </w:tc>
        <w:tc>
          <w:tcPr>
            <w:tcW w:w="708" w:type="dxa"/>
            <w:vAlign w:val="center"/>
          </w:tcPr>
          <w:p w14:paraId="6E612FCD">
            <w:pPr>
              <w:pStyle w:val="3"/>
              <w:spacing w:line="606" w:lineRule="exact"/>
              <w:jc w:val="center"/>
            </w:pPr>
            <w:r>
              <w:rPr>
                <w:rFonts w:hint="eastAsia" w:ascii="方正公文仿宋" w:hAnsi="方正公文仿宋" w:cs="方正公文仿宋"/>
                <w:color w:val="auto"/>
                <w:sz w:val="24"/>
                <w:szCs w:val="18"/>
                <w:highlight w:val="none"/>
                <w:u w:val="none"/>
                <w:lang w:val="en-US" w:eastAsia="zh-CN"/>
              </w:rPr>
              <w:t>1</w:t>
            </w:r>
          </w:p>
        </w:tc>
        <w:tc>
          <w:tcPr>
            <w:tcW w:w="1983" w:type="dxa"/>
            <w:vAlign w:val="center"/>
          </w:tcPr>
          <w:p w14:paraId="661A7EAA">
            <w:pPr>
              <w:pStyle w:val="3"/>
              <w:spacing w:line="606" w:lineRule="exact"/>
              <w:jc w:val="center"/>
            </w:pPr>
            <w:r>
              <w:rPr>
                <w:rFonts w:hint="eastAsia" w:ascii="方正公文仿宋" w:hAnsi="方正公文仿宋" w:cs="方正公文仿宋"/>
                <w:color w:val="auto"/>
                <w:sz w:val="24"/>
                <w:szCs w:val="18"/>
                <w:highlight w:val="none"/>
                <w:u w:val="none"/>
                <w:lang w:val="en-US" w:eastAsia="zh-CN"/>
              </w:rPr>
              <w:t>30</w:t>
            </w:r>
          </w:p>
        </w:tc>
        <w:tc>
          <w:tcPr>
            <w:tcW w:w="2175" w:type="dxa"/>
            <w:vAlign w:val="center"/>
          </w:tcPr>
          <w:p w14:paraId="2A99D944">
            <w:pPr>
              <w:pStyle w:val="3"/>
              <w:spacing w:line="606" w:lineRule="exact"/>
              <w:jc w:val="center"/>
            </w:pPr>
            <w:r>
              <w:rPr>
                <w:rFonts w:hint="eastAsia" w:ascii="方正公文仿宋" w:hAnsi="方正公文仿宋" w:cs="方正公文仿宋"/>
                <w:color w:val="auto"/>
                <w:sz w:val="24"/>
                <w:szCs w:val="18"/>
                <w:highlight w:val="none"/>
                <w:u w:val="none"/>
                <w:lang w:val="en-US" w:eastAsia="zh-CN"/>
              </w:rPr>
              <w:t>30</w:t>
            </w:r>
          </w:p>
        </w:tc>
        <w:tc>
          <w:tcPr>
            <w:tcW w:w="1558" w:type="dxa"/>
            <w:vAlign w:val="center"/>
          </w:tcPr>
          <w:p w14:paraId="63147355">
            <w:pPr>
              <w:pStyle w:val="3"/>
              <w:spacing w:line="606" w:lineRule="exact"/>
              <w:jc w:val="center"/>
            </w:pPr>
            <w:r>
              <w:rPr>
                <w:rFonts w:hint="eastAsia" w:ascii="方正公文仿宋" w:hAnsi="方正公文仿宋" w:cs="方正公文仿宋"/>
                <w:color w:val="auto"/>
                <w:sz w:val="24"/>
                <w:szCs w:val="18"/>
                <w:highlight w:val="none"/>
                <w:u w:val="none"/>
                <w:lang w:val="en-US" w:eastAsia="zh-CN"/>
              </w:rPr>
              <w:t>60</w:t>
            </w:r>
          </w:p>
        </w:tc>
      </w:tr>
      <w:tr w14:paraId="02A0CE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2096" w:type="dxa"/>
            <w:vAlign w:val="center"/>
          </w:tcPr>
          <w:p w14:paraId="26F246B0">
            <w:pPr>
              <w:pStyle w:val="3"/>
              <w:spacing w:line="606" w:lineRule="exact"/>
              <w:jc w:val="center"/>
            </w:pPr>
            <w:r>
              <w:rPr>
                <w:rFonts w:hint="eastAsia" w:ascii="方正公文仿宋" w:hAnsi="方正公文仿宋" w:eastAsia="方正公文仿宋" w:cs="方正公文仿宋"/>
                <w:color w:val="auto"/>
                <w:sz w:val="24"/>
                <w:szCs w:val="18"/>
                <w:highlight w:val="none"/>
                <w:u w:val="none"/>
                <w:lang w:val="en-US" w:eastAsia="zh-CN"/>
              </w:rPr>
              <w:t>金</w:t>
            </w:r>
            <w:r>
              <w:rPr>
                <w:rFonts w:hint="eastAsia" w:ascii="方正公文仿宋" w:hAnsi="方正公文仿宋" w:eastAsia="方正公文仿宋" w:cs="方正公文仿宋"/>
                <w:color w:val="auto"/>
                <w:sz w:val="24"/>
                <w:szCs w:val="18"/>
                <w:highlight w:val="none"/>
                <w:u w:val="none"/>
              </w:rPr>
              <w:t>奖</w:t>
            </w:r>
          </w:p>
        </w:tc>
        <w:tc>
          <w:tcPr>
            <w:tcW w:w="708" w:type="dxa"/>
            <w:vAlign w:val="center"/>
          </w:tcPr>
          <w:p w14:paraId="2951AE8C">
            <w:pPr>
              <w:pStyle w:val="3"/>
              <w:spacing w:line="606" w:lineRule="exact"/>
              <w:jc w:val="center"/>
              <w:rPr>
                <w:rFonts w:hint="eastAsia" w:eastAsia="方正公文仿宋"/>
                <w:lang w:eastAsia="zh-CN"/>
              </w:rPr>
            </w:pPr>
            <w:r>
              <w:rPr>
                <w:rFonts w:hint="eastAsia" w:ascii="方正公文仿宋" w:hAnsi="方正公文仿宋" w:cs="方正公文仿宋"/>
                <w:color w:val="auto"/>
                <w:sz w:val="24"/>
                <w:szCs w:val="18"/>
                <w:highlight w:val="none"/>
                <w:u w:val="none"/>
                <w:lang w:val="en-US" w:eastAsia="zh-CN"/>
              </w:rPr>
              <w:t>6</w:t>
            </w:r>
          </w:p>
        </w:tc>
        <w:tc>
          <w:tcPr>
            <w:tcW w:w="1983" w:type="dxa"/>
            <w:vAlign w:val="center"/>
          </w:tcPr>
          <w:p w14:paraId="18E93267">
            <w:pPr>
              <w:pStyle w:val="3"/>
              <w:spacing w:line="606" w:lineRule="exact"/>
              <w:jc w:val="center"/>
              <w:rPr>
                <w:rFonts w:hint="eastAsia" w:eastAsia="方正公文仿宋"/>
                <w:lang w:eastAsia="zh-CN"/>
              </w:rPr>
            </w:pPr>
            <w:r>
              <w:rPr>
                <w:rFonts w:hint="eastAsia" w:ascii="方正公文仿宋" w:hAnsi="方正公文仿宋" w:eastAsia="方正公文仿宋" w:cs="方正公文仿宋"/>
                <w:color w:val="auto"/>
                <w:sz w:val="24"/>
                <w:szCs w:val="18"/>
                <w:highlight w:val="none"/>
                <w:u w:val="none"/>
              </w:rPr>
              <w:t>5</w:t>
            </w:r>
          </w:p>
        </w:tc>
        <w:tc>
          <w:tcPr>
            <w:tcW w:w="2175" w:type="dxa"/>
            <w:vAlign w:val="center"/>
          </w:tcPr>
          <w:p w14:paraId="079C130E">
            <w:pPr>
              <w:pStyle w:val="3"/>
              <w:spacing w:line="606" w:lineRule="exact"/>
              <w:jc w:val="center"/>
              <w:rPr>
                <w:rFonts w:hint="eastAsia" w:eastAsia="方正公文仿宋"/>
                <w:lang w:eastAsia="zh-CN"/>
              </w:rPr>
            </w:pPr>
            <w:r>
              <w:rPr>
                <w:rFonts w:hint="eastAsia" w:ascii="方正公文仿宋" w:hAnsi="方正公文仿宋" w:eastAsia="方正公文仿宋" w:cs="方正公文仿宋"/>
                <w:color w:val="auto"/>
                <w:sz w:val="24"/>
                <w:szCs w:val="18"/>
                <w:highlight w:val="none"/>
                <w:u w:val="none"/>
              </w:rPr>
              <w:t>5</w:t>
            </w:r>
          </w:p>
        </w:tc>
        <w:tc>
          <w:tcPr>
            <w:tcW w:w="1558" w:type="dxa"/>
            <w:vAlign w:val="center"/>
          </w:tcPr>
          <w:p w14:paraId="0906AF31">
            <w:pPr>
              <w:pStyle w:val="3"/>
              <w:spacing w:line="606" w:lineRule="exact"/>
              <w:jc w:val="center"/>
            </w:pPr>
            <w:r>
              <w:rPr>
                <w:rFonts w:hint="eastAsia" w:ascii="方正公文仿宋" w:hAnsi="方正公文仿宋" w:cs="方正公文仿宋"/>
                <w:color w:val="auto"/>
                <w:sz w:val="24"/>
                <w:szCs w:val="18"/>
                <w:highlight w:val="none"/>
                <w:u w:val="none"/>
                <w:lang w:val="en-US" w:eastAsia="zh-CN"/>
              </w:rPr>
              <w:t>60</w:t>
            </w:r>
          </w:p>
        </w:tc>
      </w:tr>
      <w:tr w14:paraId="211CCC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2096" w:type="dxa"/>
            <w:vAlign w:val="center"/>
          </w:tcPr>
          <w:p w14:paraId="1E23037A">
            <w:pPr>
              <w:pStyle w:val="3"/>
              <w:spacing w:line="606" w:lineRule="exact"/>
              <w:jc w:val="center"/>
            </w:pPr>
            <w:r>
              <w:rPr>
                <w:rFonts w:hint="eastAsia" w:ascii="方正公文仿宋" w:hAnsi="方正公文仿宋" w:eastAsia="方正公文仿宋" w:cs="方正公文仿宋"/>
                <w:color w:val="auto"/>
                <w:sz w:val="24"/>
                <w:szCs w:val="18"/>
                <w:highlight w:val="none"/>
                <w:u w:val="none"/>
                <w:lang w:val="en-US" w:eastAsia="zh-CN"/>
              </w:rPr>
              <w:t>未来之星奖</w:t>
            </w:r>
          </w:p>
        </w:tc>
        <w:tc>
          <w:tcPr>
            <w:tcW w:w="708" w:type="dxa"/>
            <w:vAlign w:val="center"/>
          </w:tcPr>
          <w:p w14:paraId="21A24073">
            <w:pPr>
              <w:pStyle w:val="3"/>
              <w:spacing w:line="606" w:lineRule="exact"/>
              <w:jc w:val="center"/>
            </w:pPr>
            <w:r>
              <w:rPr>
                <w:rFonts w:hint="eastAsia" w:ascii="方正公文仿宋" w:hAnsi="方正公文仿宋" w:cs="方正公文仿宋"/>
                <w:color w:val="auto"/>
                <w:sz w:val="24"/>
                <w:szCs w:val="18"/>
                <w:highlight w:val="none"/>
                <w:u w:val="none"/>
                <w:lang w:val="en-US" w:eastAsia="zh-CN"/>
              </w:rPr>
              <w:t>3</w:t>
            </w:r>
          </w:p>
        </w:tc>
        <w:tc>
          <w:tcPr>
            <w:tcW w:w="1983" w:type="dxa"/>
            <w:vAlign w:val="center"/>
          </w:tcPr>
          <w:p w14:paraId="2DC21709">
            <w:pPr>
              <w:pStyle w:val="3"/>
              <w:spacing w:line="606" w:lineRule="exact"/>
              <w:jc w:val="center"/>
            </w:pPr>
            <w:r>
              <w:rPr>
                <w:rFonts w:hint="eastAsia" w:ascii="方正公文仿宋" w:hAnsi="方正公文仿宋" w:cs="方正公文仿宋"/>
                <w:color w:val="auto"/>
                <w:sz w:val="24"/>
                <w:szCs w:val="18"/>
                <w:highlight w:val="none"/>
                <w:u w:val="none"/>
                <w:lang w:val="en-US" w:eastAsia="zh-CN"/>
              </w:rPr>
              <w:t>5</w:t>
            </w:r>
          </w:p>
        </w:tc>
        <w:tc>
          <w:tcPr>
            <w:tcW w:w="2175" w:type="dxa"/>
            <w:vAlign w:val="center"/>
          </w:tcPr>
          <w:p w14:paraId="2C0592A7">
            <w:pPr>
              <w:pStyle w:val="3"/>
              <w:spacing w:line="606" w:lineRule="exact"/>
              <w:jc w:val="center"/>
            </w:pPr>
            <w:r>
              <w:rPr>
                <w:rFonts w:hint="eastAsia" w:ascii="方正公文仿宋" w:hAnsi="方正公文仿宋" w:cs="方正公文仿宋"/>
                <w:color w:val="auto"/>
                <w:sz w:val="24"/>
                <w:szCs w:val="18"/>
                <w:highlight w:val="none"/>
                <w:u w:val="none"/>
                <w:lang w:val="en-US" w:eastAsia="zh-CN"/>
              </w:rPr>
              <w:t>5</w:t>
            </w:r>
          </w:p>
        </w:tc>
        <w:tc>
          <w:tcPr>
            <w:tcW w:w="1558" w:type="dxa"/>
            <w:vAlign w:val="center"/>
          </w:tcPr>
          <w:p w14:paraId="14FDACD9">
            <w:pPr>
              <w:pStyle w:val="3"/>
              <w:spacing w:line="606" w:lineRule="exact"/>
              <w:jc w:val="center"/>
            </w:pPr>
            <w:r>
              <w:rPr>
                <w:rFonts w:hint="eastAsia" w:ascii="方正公文仿宋" w:hAnsi="方正公文仿宋" w:cs="方正公文仿宋"/>
                <w:color w:val="auto"/>
                <w:sz w:val="24"/>
                <w:szCs w:val="18"/>
                <w:highlight w:val="none"/>
                <w:u w:val="none"/>
                <w:lang w:val="en-US" w:eastAsia="zh-CN"/>
              </w:rPr>
              <w:t>30</w:t>
            </w:r>
          </w:p>
        </w:tc>
      </w:tr>
      <w:tr w14:paraId="365380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2096" w:type="dxa"/>
            <w:vAlign w:val="center"/>
          </w:tcPr>
          <w:p w14:paraId="069AED75">
            <w:pPr>
              <w:pStyle w:val="3"/>
              <w:spacing w:line="606" w:lineRule="exact"/>
              <w:jc w:val="center"/>
            </w:pPr>
            <w:r>
              <w:rPr>
                <w:rFonts w:hint="eastAsia" w:ascii="方正公文仿宋" w:hAnsi="方正公文仿宋" w:eastAsia="方正公文仿宋" w:cs="方正公文仿宋"/>
                <w:color w:val="auto"/>
                <w:sz w:val="24"/>
                <w:szCs w:val="18"/>
                <w:highlight w:val="none"/>
                <w:u w:val="none"/>
                <w:lang w:val="en-US" w:eastAsia="zh-CN"/>
              </w:rPr>
              <w:t>优秀产品设计奖</w:t>
            </w:r>
          </w:p>
        </w:tc>
        <w:tc>
          <w:tcPr>
            <w:tcW w:w="708" w:type="dxa"/>
            <w:vAlign w:val="center"/>
          </w:tcPr>
          <w:p w14:paraId="7F4E4E30">
            <w:pPr>
              <w:pStyle w:val="3"/>
              <w:spacing w:line="606" w:lineRule="exact"/>
              <w:jc w:val="center"/>
              <w:rPr>
                <w:rFonts w:hint="eastAsia" w:eastAsia="方正公文仿宋"/>
                <w:lang w:val="en-US" w:eastAsia="zh-CN"/>
              </w:rPr>
            </w:pPr>
            <w:r>
              <w:rPr>
                <w:rFonts w:hint="eastAsia" w:ascii="方正公文仿宋" w:hAnsi="方正公文仿宋" w:cs="方正公文仿宋"/>
                <w:color w:val="auto"/>
                <w:sz w:val="24"/>
                <w:szCs w:val="18"/>
                <w:highlight w:val="none"/>
                <w:u w:val="none"/>
                <w:lang w:val="en-US" w:eastAsia="zh-CN"/>
              </w:rPr>
              <w:t>20</w:t>
            </w:r>
          </w:p>
        </w:tc>
        <w:tc>
          <w:tcPr>
            <w:tcW w:w="1983" w:type="dxa"/>
            <w:vAlign w:val="center"/>
          </w:tcPr>
          <w:p w14:paraId="162ED652">
            <w:pPr>
              <w:pStyle w:val="3"/>
              <w:spacing w:line="606" w:lineRule="exact"/>
              <w:jc w:val="center"/>
            </w:pPr>
            <w:r>
              <w:rPr>
                <w:rFonts w:hint="eastAsia" w:ascii="方正公文仿宋" w:hAnsi="方正公文仿宋" w:eastAsia="方正公文仿宋" w:cs="方正公文仿宋"/>
                <w:color w:val="auto"/>
                <w:sz w:val="24"/>
                <w:szCs w:val="18"/>
                <w:highlight w:val="none"/>
                <w:u w:val="none"/>
              </w:rPr>
              <w:t>1</w:t>
            </w:r>
          </w:p>
        </w:tc>
        <w:tc>
          <w:tcPr>
            <w:tcW w:w="2175" w:type="dxa"/>
            <w:vAlign w:val="center"/>
          </w:tcPr>
          <w:p w14:paraId="6C488C02">
            <w:pPr>
              <w:pStyle w:val="3"/>
              <w:spacing w:line="606" w:lineRule="exact"/>
              <w:jc w:val="center"/>
            </w:pPr>
            <w:r>
              <w:rPr>
                <w:rFonts w:hint="eastAsia" w:ascii="方正公文仿宋" w:hAnsi="方正公文仿宋" w:eastAsia="方正公文仿宋" w:cs="方正公文仿宋"/>
                <w:color w:val="auto"/>
                <w:sz w:val="24"/>
                <w:szCs w:val="18"/>
                <w:highlight w:val="none"/>
                <w:u w:val="none"/>
              </w:rPr>
              <w:t>1</w:t>
            </w:r>
          </w:p>
        </w:tc>
        <w:tc>
          <w:tcPr>
            <w:tcW w:w="1558" w:type="dxa"/>
            <w:vAlign w:val="center"/>
          </w:tcPr>
          <w:p w14:paraId="1114E83B">
            <w:pPr>
              <w:pStyle w:val="3"/>
              <w:spacing w:line="606" w:lineRule="exact"/>
              <w:jc w:val="center"/>
              <w:rPr>
                <w:rFonts w:hint="default" w:eastAsia="方正公文仿宋"/>
                <w:lang w:val="en-US" w:eastAsia="zh-CN"/>
              </w:rPr>
            </w:pPr>
            <w:r>
              <w:rPr>
                <w:rFonts w:hint="eastAsia" w:ascii="方正公文仿宋" w:hAnsi="方正公文仿宋" w:cs="方正公文仿宋"/>
                <w:color w:val="auto"/>
                <w:sz w:val="24"/>
                <w:szCs w:val="18"/>
                <w:highlight w:val="none"/>
                <w:u w:val="none"/>
                <w:lang w:val="en-US" w:eastAsia="zh-CN"/>
              </w:rPr>
              <w:t>40</w:t>
            </w:r>
          </w:p>
        </w:tc>
      </w:tr>
      <w:tr w14:paraId="349151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2096" w:type="dxa"/>
            <w:vAlign w:val="center"/>
          </w:tcPr>
          <w:p w14:paraId="03E8A8BB">
            <w:pPr>
              <w:pStyle w:val="3"/>
              <w:spacing w:line="606" w:lineRule="exact"/>
              <w:jc w:val="center"/>
            </w:pPr>
            <w:r>
              <w:rPr>
                <w:rFonts w:hint="eastAsia" w:ascii="方正公文仿宋" w:hAnsi="方正公文仿宋" w:eastAsia="方正公文仿宋" w:cs="方正公文仿宋"/>
                <w:color w:val="auto"/>
                <w:sz w:val="24"/>
                <w:szCs w:val="18"/>
                <w:highlight w:val="none"/>
                <w:u w:val="none"/>
                <w:lang w:val="en-US" w:eastAsia="zh-CN"/>
              </w:rPr>
              <w:t>优秀新锋设计奖</w:t>
            </w:r>
          </w:p>
        </w:tc>
        <w:tc>
          <w:tcPr>
            <w:tcW w:w="708" w:type="dxa"/>
            <w:vAlign w:val="center"/>
          </w:tcPr>
          <w:p w14:paraId="2C571C05">
            <w:pPr>
              <w:pStyle w:val="3"/>
              <w:spacing w:line="606" w:lineRule="exact"/>
              <w:jc w:val="center"/>
            </w:pPr>
            <w:r>
              <w:rPr>
                <w:rFonts w:hint="eastAsia" w:ascii="方正公文仿宋" w:hAnsi="方正公文仿宋" w:cs="方正公文仿宋"/>
                <w:color w:val="auto"/>
                <w:sz w:val="24"/>
                <w:szCs w:val="18"/>
                <w:highlight w:val="none"/>
                <w:u w:val="none"/>
                <w:lang w:val="en-US" w:eastAsia="zh-CN"/>
              </w:rPr>
              <w:t>10</w:t>
            </w:r>
          </w:p>
        </w:tc>
        <w:tc>
          <w:tcPr>
            <w:tcW w:w="1983" w:type="dxa"/>
            <w:vAlign w:val="center"/>
          </w:tcPr>
          <w:p w14:paraId="666EB8EA">
            <w:pPr>
              <w:pStyle w:val="3"/>
              <w:spacing w:line="606" w:lineRule="exact"/>
              <w:jc w:val="center"/>
            </w:pPr>
            <w:r>
              <w:rPr>
                <w:rFonts w:hint="eastAsia" w:ascii="方正公文仿宋" w:hAnsi="方正公文仿宋" w:cs="方正公文仿宋"/>
                <w:color w:val="auto"/>
                <w:sz w:val="24"/>
                <w:szCs w:val="18"/>
                <w:highlight w:val="none"/>
                <w:u w:val="none"/>
                <w:lang w:val="en-US" w:eastAsia="zh-CN"/>
              </w:rPr>
              <w:t>1</w:t>
            </w:r>
          </w:p>
        </w:tc>
        <w:tc>
          <w:tcPr>
            <w:tcW w:w="2175" w:type="dxa"/>
            <w:vAlign w:val="center"/>
          </w:tcPr>
          <w:p w14:paraId="56A68111">
            <w:pPr>
              <w:pStyle w:val="3"/>
              <w:spacing w:line="606" w:lineRule="exact"/>
              <w:jc w:val="center"/>
            </w:pPr>
            <w:r>
              <w:rPr>
                <w:rFonts w:hint="eastAsia" w:ascii="方正公文仿宋" w:hAnsi="方正公文仿宋" w:eastAsia="方正公文仿宋" w:cs="方正公文仿宋"/>
                <w:color w:val="auto"/>
                <w:sz w:val="24"/>
                <w:szCs w:val="18"/>
                <w:highlight w:val="none"/>
                <w:u w:val="none"/>
              </w:rPr>
              <w:t>1</w:t>
            </w:r>
          </w:p>
        </w:tc>
        <w:tc>
          <w:tcPr>
            <w:tcW w:w="1558" w:type="dxa"/>
            <w:vAlign w:val="center"/>
          </w:tcPr>
          <w:p w14:paraId="78BE8CF6">
            <w:pPr>
              <w:pStyle w:val="3"/>
              <w:spacing w:line="606" w:lineRule="exact"/>
              <w:jc w:val="center"/>
            </w:pPr>
            <w:r>
              <w:rPr>
                <w:rFonts w:hint="eastAsia" w:ascii="方正公文仿宋" w:hAnsi="方正公文仿宋" w:cs="方正公文仿宋"/>
                <w:color w:val="auto"/>
                <w:sz w:val="24"/>
                <w:szCs w:val="18"/>
                <w:highlight w:val="none"/>
                <w:u w:val="none"/>
                <w:lang w:val="en-US" w:eastAsia="zh-CN"/>
              </w:rPr>
              <w:t>20</w:t>
            </w:r>
          </w:p>
        </w:tc>
      </w:tr>
      <w:tr w14:paraId="29D4C8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2096" w:type="dxa"/>
            <w:vAlign w:val="center"/>
          </w:tcPr>
          <w:p w14:paraId="3390F257">
            <w:pPr>
              <w:pStyle w:val="3"/>
              <w:spacing w:line="606" w:lineRule="exact"/>
              <w:jc w:val="center"/>
            </w:pPr>
            <w:r>
              <w:rPr>
                <w:rFonts w:hint="eastAsia" w:ascii="方正公文仿宋" w:hAnsi="方正公文仿宋" w:eastAsia="方正公文仿宋" w:cs="方正公文仿宋"/>
                <w:color w:val="auto"/>
                <w:sz w:val="24"/>
                <w:szCs w:val="18"/>
                <w:highlight w:val="none"/>
                <w:u w:val="none"/>
              </w:rPr>
              <w:t>提名奖</w:t>
            </w:r>
          </w:p>
        </w:tc>
        <w:tc>
          <w:tcPr>
            <w:tcW w:w="708" w:type="dxa"/>
            <w:vAlign w:val="center"/>
          </w:tcPr>
          <w:p w14:paraId="63260D68">
            <w:pPr>
              <w:pStyle w:val="3"/>
              <w:spacing w:line="606" w:lineRule="exact"/>
              <w:jc w:val="center"/>
            </w:pPr>
            <w:r>
              <w:rPr>
                <w:rFonts w:hint="eastAsia" w:ascii="方正公文仿宋" w:hAnsi="方正公文仿宋" w:eastAsia="方正公文仿宋" w:cs="方正公文仿宋"/>
                <w:color w:val="auto"/>
                <w:sz w:val="24"/>
                <w:szCs w:val="18"/>
                <w:highlight w:val="none"/>
                <w:u w:val="none"/>
              </w:rPr>
              <w:t>100</w:t>
            </w:r>
          </w:p>
        </w:tc>
        <w:tc>
          <w:tcPr>
            <w:tcW w:w="1983" w:type="dxa"/>
            <w:vAlign w:val="center"/>
          </w:tcPr>
          <w:p w14:paraId="2EBF85B1">
            <w:pPr>
              <w:pStyle w:val="3"/>
              <w:spacing w:line="606" w:lineRule="exact"/>
              <w:jc w:val="center"/>
            </w:pPr>
            <w:r>
              <w:rPr>
                <w:rFonts w:hint="eastAsia" w:ascii="方正公文仿宋" w:hAnsi="方正公文仿宋" w:eastAsia="方正公文仿宋" w:cs="方正公文仿宋"/>
                <w:color w:val="auto"/>
                <w:sz w:val="24"/>
                <w:szCs w:val="18"/>
                <w:highlight w:val="none"/>
                <w:u w:val="none"/>
              </w:rPr>
              <w:t>/</w:t>
            </w:r>
          </w:p>
        </w:tc>
        <w:tc>
          <w:tcPr>
            <w:tcW w:w="2175" w:type="dxa"/>
            <w:vAlign w:val="center"/>
          </w:tcPr>
          <w:p w14:paraId="32B4E149">
            <w:pPr>
              <w:pStyle w:val="3"/>
              <w:spacing w:line="606" w:lineRule="exact"/>
              <w:jc w:val="center"/>
            </w:pPr>
            <w:r>
              <w:rPr>
                <w:rFonts w:hint="eastAsia" w:ascii="方正公文仿宋" w:hAnsi="方正公文仿宋" w:eastAsia="方正公文仿宋" w:cs="方正公文仿宋"/>
                <w:color w:val="auto"/>
                <w:sz w:val="24"/>
                <w:szCs w:val="18"/>
                <w:highlight w:val="none"/>
                <w:u w:val="none"/>
              </w:rPr>
              <w:t>/</w:t>
            </w:r>
          </w:p>
        </w:tc>
        <w:tc>
          <w:tcPr>
            <w:tcW w:w="1558" w:type="dxa"/>
            <w:vAlign w:val="center"/>
          </w:tcPr>
          <w:p w14:paraId="73AA02C7">
            <w:pPr>
              <w:pStyle w:val="3"/>
              <w:spacing w:line="606" w:lineRule="exact"/>
              <w:jc w:val="center"/>
            </w:pPr>
            <w:r>
              <w:rPr>
                <w:rFonts w:hint="eastAsia" w:ascii="方正公文仿宋" w:hAnsi="方正公文仿宋" w:eastAsia="方正公文仿宋" w:cs="方正公文仿宋"/>
                <w:color w:val="auto"/>
                <w:sz w:val="24"/>
                <w:szCs w:val="18"/>
                <w:highlight w:val="none"/>
                <w:u w:val="none"/>
              </w:rPr>
              <w:t>/</w:t>
            </w:r>
          </w:p>
        </w:tc>
      </w:tr>
      <w:tr w14:paraId="2D5A1E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2096" w:type="dxa"/>
            <w:vAlign w:val="top"/>
          </w:tcPr>
          <w:p w14:paraId="0C6E984F">
            <w:pPr>
              <w:pStyle w:val="9"/>
              <w:spacing w:before="244" w:line="212" w:lineRule="auto"/>
              <w:ind w:left="822"/>
            </w:pPr>
            <w:r>
              <w:rPr>
                <w:spacing w:val="-9"/>
              </w:rPr>
              <w:t>小计</w:t>
            </w:r>
          </w:p>
        </w:tc>
        <w:tc>
          <w:tcPr>
            <w:tcW w:w="708" w:type="dxa"/>
            <w:vAlign w:val="center"/>
          </w:tcPr>
          <w:p w14:paraId="3C371676">
            <w:pPr>
              <w:pStyle w:val="3"/>
              <w:spacing w:line="606" w:lineRule="exact"/>
              <w:jc w:val="center"/>
            </w:pPr>
            <w:r>
              <w:rPr>
                <w:rFonts w:hint="eastAsia" w:ascii="方正公文仿宋" w:hAnsi="方正公文仿宋" w:cs="方正公文仿宋"/>
                <w:color w:val="auto"/>
                <w:sz w:val="24"/>
                <w:szCs w:val="18"/>
                <w:highlight w:val="none"/>
                <w:u w:val="none"/>
                <w:lang w:val="en-US" w:eastAsia="zh-CN"/>
              </w:rPr>
              <w:t>140</w:t>
            </w:r>
          </w:p>
        </w:tc>
        <w:tc>
          <w:tcPr>
            <w:tcW w:w="1983" w:type="dxa"/>
            <w:vAlign w:val="center"/>
          </w:tcPr>
          <w:p w14:paraId="599D1DC2">
            <w:pPr>
              <w:pStyle w:val="3"/>
              <w:spacing w:line="606" w:lineRule="exact"/>
              <w:jc w:val="center"/>
            </w:pPr>
            <w:r>
              <w:rPr>
                <w:rFonts w:hint="eastAsia" w:ascii="方正公文仿宋" w:hAnsi="方正公文仿宋" w:cs="方正公文仿宋"/>
                <w:color w:val="auto"/>
                <w:sz w:val="24"/>
                <w:szCs w:val="18"/>
                <w:highlight w:val="none"/>
                <w:u w:val="none"/>
                <w:lang w:val="en-US" w:eastAsia="zh-CN"/>
              </w:rPr>
              <w:t>105</w:t>
            </w:r>
          </w:p>
        </w:tc>
        <w:tc>
          <w:tcPr>
            <w:tcW w:w="2175" w:type="dxa"/>
            <w:vAlign w:val="center"/>
          </w:tcPr>
          <w:p w14:paraId="655901FC">
            <w:pPr>
              <w:pStyle w:val="3"/>
              <w:spacing w:line="606" w:lineRule="exact"/>
              <w:jc w:val="center"/>
            </w:pPr>
            <w:r>
              <w:rPr>
                <w:rFonts w:hint="eastAsia" w:ascii="方正公文仿宋" w:hAnsi="方正公文仿宋" w:cs="方正公文仿宋"/>
                <w:color w:val="auto"/>
                <w:sz w:val="24"/>
                <w:szCs w:val="18"/>
                <w:highlight w:val="none"/>
                <w:u w:val="none"/>
                <w:lang w:val="en-US" w:eastAsia="zh-CN"/>
              </w:rPr>
              <w:t>105</w:t>
            </w:r>
          </w:p>
        </w:tc>
        <w:tc>
          <w:tcPr>
            <w:tcW w:w="1558" w:type="dxa"/>
            <w:vAlign w:val="center"/>
          </w:tcPr>
          <w:p w14:paraId="34445AB3">
            <w:pPr>
              <w:pStyle w:val="3"/>
              <w:spacing w:line="606" w:lineRule="exact"/>
              <w:jc w:val="center"/>
            </w:pPr>
            <w:r>
              <w:rPr>
                <w:rFonts w:hint="eastAsia" w:ascii="方正公文仿宋" w:hAnsi="方正公文仿宋" w:cs="方正公文仿宋"/>
                <w:color w:val="auto"/>
                <w:sz w:val="24"/>
                <w:szCs w:val="18"/>
                <w:highlight w:val="none"/>
                <w:u w:val="none"/>
                <w:lang w:val="en-US" w:eastAsia="zh-CN"/>
              </w:rPr>
              <w:t>210</w:t>
            </w:r>
          </w:p>
        </w:tc>
      </w:tr>
    </w:tbl>
    <w:tbl>
      <w:tblPr>
        <w:tblStyle w:val="6"/>
        <w:tblW w:w="100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1622"/>
        <w:gridCol w:w="1308"/>
        <w:gridCol w:w="1265"/>
        <w:gridCol w:w="1636"/>
        <w:gridCol w:w="938"/>
      </w:tblGrid>
      <w:tr w14:paraId="5DF0B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4" w:type="dxa"/>
            <w:gridSpan w:val="6"/>
          </w:tcPr>
          <w:p w14:paraId="410A2CCE">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黑体" w:hAnsi="方正公文黑体" w:eastAsia="方正公文黑体" w:cs="方正公文黑体"/>
                <w:color w:val="auto"/>
                <w:kern w:val="2"/>
                <w:sz w:val="32"/>
                <w:szCs w:val="21"/>
                <w:highlight w:val="none"/>
                <w:u w:val="none"/>
                <w:lang w:val="en-US" w:eastAsia="zh-CN" w:bidi="ar-SA"/>
              </w:rPr>
              <w:t>专项赛</w:t>
            </w:r>
          </w:p>
        </w:tc>
      </w:tr>
      <w:tr w14:paraId="577BD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4" w:type="dxa"/>
            <w:gridSpan w:val="6"/>
            <w:vAlign w:val="top"/>
          </w:tcPr>
          <w:p w14:paraId="5E22055E">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黑体" w:hAnsi="方正公文黑体" w:eastAsia="方正公文黑体" w:cs="方正公文黑体"/>
                <w:color w:val="auto"/>
                <w:kern w:val="2"/>
                <w:sz w:val="32"/>
                <w:szCs w:val="21"/>
                <w:highlight w:val="none"/>
                <w:u w:val="none"/>
                <w:lang w:val="en-US" w:eastAsia="zh-CN" w:bidi="ar-SA"/>
              </w:rPr>
              <w:t>TOP100</w:t>
            </w:r>
          </w:p>
        </w:tc>
      </w:tr>
      <w:tr w14:paraId="7A1C5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tcPr>
          <w:p w14:paraId="76BA3EE5">
            <w:pPr>
              <w:widowControl w:val="0"/>
              <w:spacing w:line="606" w:lineRule="exact"/>
              <w:jc w:val="center"/>
              <w:rPr>
                <w:rFonts w:hint="default" w:ascii="方正公文仿宋" w:hAnsi="方正公文仿宋" w:eastAsia="方正公文仿宋" w:cs="方正公文仿宋"/>
                <w:b/>
                <w:bCs/>
                <w:color w:val="auto"/>
                <w:kern w:val="2"/>
                <w:sz w:val="24"/>
                <w:szCs w:val="18"/>
                <w:highlight w:val="none"/>
                <w:u w:val="none"/>
                <w:lang w:val="en-US" w:eastAsia="zh-CN" w:bidi="ar-SA"/>
              </w:rPr>
            </w:pPr>
            <w:r>
              <w:rPr>
                <w:rFonts w:hint="eastAsia" w:ascii="方正公文仿宋" w:hAnsi="方正公文仿宋" w:eastAsia="方正公文仿宋" w:cs="方正公文仿宋"/>
                <w:b/>
                <w:bCs/>
                <w:color w:val="auto"/>
                <w:kern w:val="2"/>
                <w:sz w:val="24"/>
                <w:szCs w:val="18"/>
                <w:highlight w:val="none"/>
                <w:u w:val="none"/>
                <w:lang w:val="en-US" w:eastAsia="zh-CN" w:bidi="ar-SA"/>
              </w:rPr>
              <w:t>奖项</w:t>
            </w:r>
          </w:p>
        </w:tc>
        <w:tc>
          <w:tcPr>
            <w:tcW w:w="1622" w:type="dxa"/>
          </w:tcPr>
          <w:p w14:paraId="5F367E38">
            <w:pPr>
              <w:widowControl w:val="0"/>
              <w:spacing w:line="606" w:lineRule="exact"/>
              <w:jc w:val="center"/>
              <w:rPr>
                <w:rFonts w:hint="default" w:ascii="方正公文仿宋" w:hAnsi="方正公文仿宋" w:eastAsia="方正公文仿宋" w:cs="方正公文仿宋"/>
                <w:b/>
                <w:bCs/>
                <w:color w:val="auto"/>
                <w:kern w:val="2"/>
                <w:sz w:val="24"/>
                <w:szCs w:val="18"/>
                <w:highlight w:val="none"/>
                <w:u w:val="none"/>
                <w:lang w:val="en-US" w:eastAsia="zh-CN" w:bidi="ar-SA"/>
              </w:rPr>
            </w:pPr>
            <w:r>
              <w:rPr>
                <w:rFonts w:hint="eastAsia" w:ascii="方正公文仿宋" w:hAnsi="方正公文仿宋" w:eastAsia="方正公文仿宋" w:cs="方正公文仿宋"/>
                <w:b/>
                <w:bCs/>
                <w:color w:val="auto"/>
                <w:kern w:val="2"/>
                <w:sz w:val="24"/>
                <w:szCs w:val="18"/>
                <w:highlight w:val="none"/>
                <w:u w:val="none"/>
                <w:lang w:val="en-US" w:eastAsia="zh-CN" w:bidi="ar-SA"/>
              </w:rPr>
              <w:t>类别</w:t>
            </w:r>
          </w:p>
        </w:tc>
        <w:tc>
          <w:tcPr>
            <w:tcW w:w="1308" w:type="dxa"/>
          </w:tcPr>
          <w:p w14:paraId="610F30A6">
            <w:pPr>
              <w:widowControl w:val="0"/>
              <w:spacing w:line="606" w:lineRule="exact"/>
              <w:jc w:val="center"/>
              <w:rPr>
                <w:rFonts w:hint="default" w:ascii="方正公文仿宋" w:hAnsi="方正公文仿宋" w:eastAsia="方正公文仿宋" w:cs="方正公文仿宋"/>
                <w:b/>
                <w:bCs/>
                <w:color w:val="auto"/>
                <w:kern w:val="2"/>
                <w:sz w:val="24"/>
                <w:szCs w:val="18"/>
                <w:highlight w:val="none"/>
                <w:u w:val="none"/>
                <w:lang w:val="en-US" w:eastAsia="zh-CN" w:bidi="ar-SA"/>
              </w:rPr>
            </w:pPr>
            <w:r>
              <w:rPr>
                <w:rFonts w:hint="eastAsia" w:ascii="方正公文仿宋" w:hAnsi="方正公文仿宋" w:eastAsia="方正公文仿宋" w:cs="方正公文仿宋"/>
                <w:b/>
                <w:bCs/>
                <w:color w:val="auto"/>
                <w:kern w:val="2"/>
                <w:sz w:val="24"/>
                <w:szCs w:val="18"/>
                <w:highlight w:val="none"/>
                <w:u w:val="none"/>
                <w:lang w:val="en-US" w:eastAsia="zh-CN" w:bidi="ar-SA"/>
              </w:rPr>
              <w:t>名额</w:t>
            </w:r>
          </w:p>
        </w:tc>
        <w:tc>
          <w:tcPr>
            <w:tcW w:w="1265" w:type="dxa"/>
            <w:vAlign w:val="center"/>
          </w:tcPr>
          <w:p w14:paraId="6FF8F092">
            <w:pPr>
              <w:widowControl w:val="0"/>
              <w:spacing w:line="606" w:lineRule="exact"/>
              <w:jc w:val="center"/>
              <w:rPr>
                <w:rFonts w:hint="eastAsia" w:ascii="方正公文仿宋" w:hAnsi="方正公文仿宋" w:eastAsia="方正公文仿宋" w:cs="方正公文仿宋"/>
                <w:b/>
                <w:bCs/>
                <w:color w:val="auto"/>
                <w:kern w:val="2"/>
                <w:sz w:val="24"/>
                <w:szCs w:val="18"/>
                <w:highlight w:val="none"/>
                <w:u w:val="none"/>
                <w:lang w:val="en-US" w:eastAsia="zh-CN" w:bidi="ar-SA"/>
              </w:rPr>
            </w:pPr>
            <w:r>
              <w:rPr>
                <w:rFonts w:hint="eastAsia" w:ascii="方正公文仿宋" w:hAnsi="方正公文仿宋" w:eastAsia="方正公文仿宋" w:cs="方正公文仿宋"/>
                <w:b/>
                <w:bCs/>
                <w:color w:val="auto"/>
                <w:kern w:val="2"/>
                <w:sz w:val="24"/>
                <w:szCs w:val="18"/>
                <w:highlight w:val="none"/>
                <w:u w:val="none"/>
                <w:lang w:val="en-US" w:eastAsia="zh-CN" w:bidi="ar-SA"/>
              </w:rPr>
              <w:t>奖金</w:t>
            </w:r>
          </w:p>
        </w:tc>
        <w:tc>
          <w:tcPr>
            <w:tcW w:w="1636" w:type="dxa"/>
            <w:vAlign w:val="center"/>
          </w:tcPr>
          <w:p w14:paraId="7B216A05">
            <w:pPr>
              <w:widowControl w:val="0"/>
              <w:spacing w:line="606" w:lineRule="exact"/>
              <w:jc w:val="center"/>
              <w:rPr>
                <w:rFonts w:hint="eastAsia" w:ascii="方正公文仿宋" w:hAnsi="方正公文仿宋" w:eastAsia="方正公文仿宋" w:cs="方正公文仿宋"/>
                <w:b/>
                <w:bCs/>
                <w:color w:val="auto"/>
                <w:kern w:val="2"/>
                <w:sz w:val="24"/>
                <w:szCs w:val="18"/>
                <w:highlight w:val="none"/>
                <w:u w:val="none"/>
                <w:lang w:val="en-US" w:eastAsia="zh-CN" w:bidi="ar-SA"/>
              </w:rPr>
            </w:pPr>
            <w:r>
              <w:rPr>
                <w:rFonts w:hint="eastAsia" w:ascii="方正公文仿宋" w:hAnsi="方正公文仿宋" w:eastAsia="方正公文仿宋" w:cs="方正公文仿宋"/>
                <w:b/>
                <w:bCs/>
                <w:color w:val="auto"/>
                <w:kern w:val="2"/>
                <w:sz w:val="24"/>
                <w:szCs w:val="18"/>
                <w:highlight w:val="none"/>
                <w:u w:val="none"/>
                <w:lang w:val="en-US" w:eastAsia="zh-CN" w:bidi="ar-SA"/>
              </w:rPr>
              <w:t>科技创新券</w:t>
            </w:r>
          </w:p>
        </w:tc>
        <w:tc>
          <w:tcPr>
            <w:tcW w:w="938" w:type="dxa"/>
            <w:vAlign w:val="center"/>
          </w:tcPr>
          <w:p w14:paraId="01478597">
            <w:pPr>
              <w:widowControl w:val="0"/>
              <w:spacing w:line="606" w:lineRule="exact"/>
              <w:jc w:val="center"/>
              <w:rPr>
                <w:rFonts w:hint="eastAsia" w:ascii="方正公文仿宋" w:hAnsi="方正公文仿宋" w:eastAsia="方正公文仿宋" w:cs="方正公文仿宋"/>
                <w:b/>
                <w:bCs/>
                <w:color w:val="auto"/>
                <w:kern w:val="2"/>
                <w:sz w:val="24"/>
                <w:szCs w:val="18"/>
                <w:highlight w:val="none"/>
                <w:u w:val="none"/>
                <w:lang w:val="en-US" w:eastAsia="zh-CN" w:bidi="ar-SA"/>
              </w:rPr>
            </w:pPr>
            <w:r>
              <w:rPr>
                <w:rFonts w:hint="eastAsia" w:ascii="方正公文仿宋" w:hAnsi="方正公文仿宋" w:eastAsia="方正公文仿宋" w:cs="方正公文仿宋"/>
                <w:b/>
                <w:bCs/>
                <w:color w:val="auto"/>
                <w:kern w:val="2"/>
                <w:sz w:val="24"/>
                <w:szCs w:val="18"/>
                <w:highlight w:val="none"/>
                <w:u w:val="none"/>
                <w:lang w:val="en-US" w:eastAsia="zh-CN" w:bidi="ar-SA"/>
              </w:rPr>
              <w:t>小计</w:t>
            </w:r>
          </w:p>
        </w:tc>
      </w:tr>
      <w:tr w14:paraId="673DE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vMerge w:val="restart"/>
          </w:tcPr>
          <w:p w14:paraId="75E262F2">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default" w:ascii="方正公文仿宋" w:hAnsi="方正公文仿宋" w:eastAsia="方正公文仿宋" w:cs="方正公文仿宋"/>
                <w:color w:val="auto"/>
                <w:kern w:val="2"/>
                <w:sz w:val="24"/>
                <w:szCs w:val="18"/>
                <w:highlight w:val="none"/>
                <w:u w:val="none"/>
                <w:lang w:val="en-US" w:eastAsia="zh-CN" w:bidi="ar-SA"/>
              </w:rPr>
              <w:t>绿色设计奖</w:t>
            </w:r>
          </w:p>
        </w:tc>
        <w:tc>
          <w:tcPr>
            <w:tcW w:w="1622" w:type="dxa"/>
          </w:tcPr>
          <w:p w14:paraId="2DD22BE0">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金奖</w:t>
            </w:r>
          </w:p>
        </w:tc>
        <w:tc>
          <w:tcPr>
            <w:tcW w:w="1308" w:type="dxa"/>
          </w:tcPr>
          <w:p w14:paraId="05FF6D69">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1</w:t>
            </w:r>
          </w:p>
        </w:tc>
        <w:tc>
          <w:tcPr>
            <w:tcW w:w="1265" w:type="dxa"/>
          </w:tcPr>
          <w:p w14:paraId="10400D26">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6</w:t>
            </w:r>
          </w:p>
        </w:tc>
        <w:tc>
          <w:tcPr>
            <w:tcW w:w="1636" w:type="dxa"/>
          </w:tcPr>
          <w:p w14:paraId="05D5EE75">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w:t>
            </w:r>
          </w:p>
        </w:tc>
        <w:tc>
          <w:tcPr>
            <w:tcW w:w="938" w:type="dxa"/>
            <w:vAlign w:val="top"/>
          </w:tcPr>
          <w:p w14:paraId="166C923A">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6</w:t>
            </w:r>
          </w:p>
        </w:tc>
      </w:tr>
      <w:tr w14:paraId="0524F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vMerge w:val="continue"/>
          </w:tcPr>
          <w:p w14:paraId="68720953">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p>
        </w:tc>
        <w:tc>
          <w:tcPr>
            <w:tcW w:w="1622" w:type="dxa"/>
            <w:shd w:val="clear" w:color="auto" w:fill="auto"/>
            <w:vAlign w:val="top"/>
          </w:tcPr>
          <w:p w14:paraId="31A97CC6">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银奖</w:t>
            </w:r>
          </w:p>
        </w:tc>
        <w:tc>
          <w:tcPr>
            <w:tcW w:w="1308" w:type="dxa"/>
          </w:tcPr>
          <w:p w14:paraId="45ECBFD3">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1</w:t>
            </w:r>
          </w:p>
        </w:tc>
        <w:tc>
          <w:tcPr>
            <w:tcW w:w="1265" w:type="dxa"/>
          </w:tcPr>
          <w:p w14:paraId="41B94083">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3.5</w:t>
            </w:r>
          </w:p>
        </w:tc>
        <w:tc>
          <w:tcPr>
            <w:tcW w:w="1636" w:type="dxa"/>
          </w:tcPr>
          <w:p w14:paraId="5E331911">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w:t>
            </w:r>
          </w:p>
        </w:tc>
        <w:tc>
          <w:tcPr>
            <w:tcW w:w="938" w:type="dxa"/>
            <w:vAlign w:val="top"/>
          </w:tcPr>
          <w:p w14:paraId="768DE22A">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3.5</w:t>
            </w:r>
          </w:p>
        </w:tc>
      </w:tr>
      <w:tr w14:paraId="60F49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vMerge w:val="continue"/>
          </w:tcPr>
          <w:p w14:paraId="2C7AFB40">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p>
        </w:tc>
        <w:tc>
          <w:tcPr>
            <w:tcW w:w="1622" w:type="dxa"/>
            <w:shd w:val="clear" w:color="auto" w:fill="auto"/>
            <w:vAlign w:val="top"/>
          </w:tcPr>
          <w:p w14:paraId="3294A646">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铜奖</w:t>
            </w:r>
          </w:p>
        </w:tc>
        <w:tc>
          <w:tcPr>
            <w:tcW w:w="1308" w:type="dxa"/>
          </w:tcPr>
          <w:p w14:paraId="5A67FA63">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1</w:t>
            </w:r>
          </w:p>
        </w:tc>
        <w:tc>
          <w:tcPr>
            <w:tcW w:w="1265" w:type="dxa"/>
          </w:tcPr>
          <w:p w14:paraId="3FAB023E">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2</w:t>
            </w:r>
          </w:p>
        </w:tc>
        <w:tc>
          <w:tcPr>
            <w:tcW w:w="1636" w:type="dxa"/>
          </w:tcPr>
          <w:p w14:paraId="2759EB5A">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w:t>
            </w:r>
          </w:p>
        </w:tc>
        <w:tc>
          <w:tcPr>
            <w:tcW w:w="938" w:type="dxa"/>
            <w:vAlign w:val="top"/>
          </w:tcPr>
          <w:p w14:paraId="5758E259">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2</w:t>
            </w:r>
          </w:p>
        </w:tc>
      </w:tr>
      <w:tr w14:paraId="791C4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vMerge w:val="continue"/>
          </w:tcPr>
          <w:p w14:paraId="743A1C1D">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p>
        </w:tc>
        <w:tc>
          <w:tcPr>
            <w:tcW w:w="1622" w:type="dxa"/>
          </w:tcPr>
          <w:p w14:paraId="25B37032">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优秀设计奖</w:t>
            </w:r>
          </w:p>
        </w:tc>
        <w:tc>
          <w:tcPr>
            <w:tcW w:w="1308" w:type="dxa"/>
          </w:tcPr>
          <w:p w14:paraId="13B24B81">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17</w:t>
            </w:r>
          </w:p>
        </w:tc>
        <w:tc>
          <w:tcPr>
            <w:tcW w:w="1265" w:type="dxa"/>
          </w:tcPr>
          <w:p w14:paraId="5B1B1FAC">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0.5</w:t>
            </w:r>
          </w:p>
        </w:tc>
        <w:tc>
          <w:tcPr>
            <w:tcW w:w="1636" w:type="dxa"/>
          </w:tcPr>
          <w:p w14:paraId="7B037D07">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w:t>
            </w:r>
          </w:p>
        </w:tc>
        <w:tc>
          <w:tcPr>
            <w:tcW w:w="938" w:type="dxa"/>
          </w:tcPr>
          <w:p w14:paraId="11980A7C">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8.5</w:t>
            </w:r>
          </w:p>
        </w:tc>
      </w:tr>
      <w:tr w14:paraId="2B830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vMerge w:val="restart"/>
          </w:tcPr>
          <w:p w14:paraId="474B9646">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default" w:ascii="方正公文仿宋" w:hAnsi="方正公文仿宋" w:eastAsia="方正公文仿宋" w:cs="方正公文仿宋"/>
                <w:color w:val="auto"/>
                <w:kern w:val="2"/>
                <w:sz w:val="24"/>
                <w:szCs w:val="18"/>
                <w:highlight w:val="none"/>
                <w:u w:val="none"/>
                <w:lang w:val="en-US" w:eastAsia="zh-CN" w:bidi="ar-SA"/>
              </w:rPr>
              <w:t>数智未来奖</w:t>
            </w:r>
          </w:p>
        </w:tc>
        <w:tc>
          <w:tcPr>
            <w:tcW w:w="1622" w:type="dxa"/>
            <w:shd w:val="clear" w:color="auto" w:fill="auto"/>
            <w:vAlign w:val="top"/>
          </w:tcPr>
          <w:p w14:paraId="6D6A05B9">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金奖</w:t>
            </w:r>
          </w:p>
        </w:tc>
        <w:tc>
          <w:tcPr>
            <w:tcW w:w="1308" w:type="dxa"/>
            <w:vAlign w:val="top"/>
          </w:tcPr>
          <w:p w14:paraId="27E71BB9">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1</w:t>
            </w:r>
          </w:p>
        </w:tc>
        <w:tc>
          <w:tcPr>
            <w:tcW w:w="1265" w:type="dxa"/>
            <w:vAlign w:val="top"/>
          </w:tcPr>
          <w:p w14:paraId="681835C1">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6</w:t>
            </w:r>
          </w:p>
        </w:tc>
        <w:tc>
          <w:tcPr>
            <w:tcW w:w="1636" w:type="dxa"/>
            <w:vAlign w:val="top"/>
          </w:tcPr>
          <w:p w14:paraId="0AB3FFB1">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w:t>
            </w:r>
          </w:p>
        </w:tc>
        <w:tc>
          <w:tcPr>
            <w:tcW w:w="938" w:type="dxa"/>
            <w:vAlign w:val="top"/>
          </w:tcPr>
          <w:p w14:paraId="520F8E90">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6</w:t>
            </w:r>
          </w:p>
        </w:tc>
      </w:tr>
      <w:tr w14:paraId="0F3BF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vMerge w:val="continue"/>
          </w:tcPr>
          <w:p w14:paraId="3D69A3D8">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p>
        </w:tc>
        <w:tc>
          <w:tcPr>
            <w:tcW w:w="1622" w:type="dxa"/>
            <w:shd w:val="clear" w:color="auto" w:fill="auto"/>
            <w:vAlign w:val="top"/>
          </w:tcPr>
          <w:p w14:paraId="689D50BF">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银奖</w:t>
            </w:r>
          </w:p>
        </w:tc>
        <w:tc>
          <w:tcPr>
            <w:tcW w:w="1308" w:type="dxa"/>
            <w:vAlign w:val="top"/>
          </w:tcPr>
          <w:p w14:paraId="63171966">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1</w:t>
            </w:r>
          </w:p>
        </w:tc>
        <w:tc>
          <w:tcPr>
            <w:tcW w:w="1265" w:type="dxa"/>
            <w:vAlign w:val="top"/>
          </w:tcPr>
          <w:p w14:paraId="7739CA0D">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3.5</w:t>
            </w:r>
          </w:p>
        </w:tc>
        <w:tc>
          <w:tcPr>
            <w:tcW w:w="1636" w:type="dxa"/>
            <w:vAlign w:val="top"/>
          </w:tcPr>
          <w:p w14:paraId="03C9739B">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w:t>
            </w:r>
          </w:p>
        </w:tc>
        <w:tc>
          <w:tcPr>
            <w:tcW w:w="938" w:type="dxa"/>
            <w:vAlign w:val="top"/>
          </w:tcPr>
          <w:p w14:paraId="230F66D6">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3.5</w:t>
            </w:r>
          </w:p>
        </w:tc>
      </w:tr>
      <w:tr w14:paraId="7EC03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vMerge w:val="continue"/>
          </w:tcPr>
          <w:p w14:paraId="48F5ECBF">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p>
        </w:tc>
        <w:tc>
          <w:tcPr>
            <w:tcW w:w="1622" w:type="dxa"/>
            <w:shd w:val="clear" w:color="auto" w:fill="auto"/>
            <w:vAlign w:val="top"/>
          </w:tcPr>
          <w:p w14:paraId="07AC3B93">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铜奖</w:t>
            </w:r>
          </w:p>
        </w:tc>
        <w:tc>
          <w:tcPr>
            <w:tcW w:w="1308" w:type="dxa"/>
            <w:vAlign w:val="top"/>
          </w:tcPr>
          <w:p w14:paraId="1C67CF3F">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1</w:t>
            </w:r>
          </w:p>
        </w:tc>
        <w:tc>
          <w:tcPr>
            <w:tcW w:w="1265" w:type="dxa"/>
            <w:vAlign w:val="top"/>
          </w:tcPr>
          <w:p w14:paraId="24B86CFC">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2</w:t>
            </w:r>
          </w:p>
        </w:tc>
        <w:tc>
          <w:tcPr>
            <w:tcW w:w="1636" w:type="dxa"/>
            <w:vAlign w:val="top"/>
          </w:tcPr>
          <w:p w14:paraId="231453E9">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w:t>
            </w:r>
          </w:p>
        </w:tc>
        <w:tc>
          <w:tcPr>
            <w:tcW w:w="938" w:type="dxa"/>
            <w:vAlign w:val="top"/>
          </w:tcPr>
          <w:p w14:paraId="5C8EB8F3">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2</w:t>
            </w:r>
          </w:p>
        </w:tc>
      </w:tr>
      <w:tr w14:paraId="6851C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vMerge w:val="continue"/>
          </w:tcPr>
          <w:p w14:paraId="63AA524B">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p>
        </w:tc>
        <w:tc>
          <w:tcPr>
            <w:tcW w:w="1622" w:type="dxa"/>
            <w:shd w:val="clear" w:color="auto" w:fill="auto"/>
            <w:vAlign w:val="top"/>
          </w:tcPr>
          <w:p w14:paraId="5CAFB27C">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优秀设计奖</w:t>
            </w:r>
          </w:p>
        </w:tc>
        <w:tc>
          <w:tcPr>
            <w:tcW w:w="1308" w:type="dxa"/>
            <w:vAlign w:val="top"/>
          </w:tcPr>
          <w:p w14:paraId="4EFF865F">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17</w:t>
            </w:r>
          </w:p>
        </w:tc>
        <w:tc>
          <w:tcPr>
            <w:tcW w:w="1265" w:type="dxa"/>
            <w:vAlign w:val="top"/>
          </w:tcPr>
          <w:p w14:paraId="1B2C29BF">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0.5</w:t>
            </w:r>
          </w:p>
        </w:tc>
        <w:tc>
          <w:tcPr>
            <w:tcW w:w="1636" w:type="dxa"/>
            <w:vAlign w:val="top"/>
          </w:tcPr>
          <w:p w14:paraId="542C96C9">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w:t>
            </w:r>
          </w:p>
        </w:tc>
        <w:tc>
          <w:tcPr>
            <w:tcW w:w="938" w:type="dxa"/>
            <w:vAlign w:val="top"/>
          </w:tcPr>
          <w:p w14:paraId="4D9BB1BA">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8.5</w:t>
            </w:r>
          </w:p>
        </w:tc>
      </w:tr>
      <w:tr w14:paraId="1EA1E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vMerge w:val="restart"/>
          </w:tcPr>
          <w:p w14:paraId="5116F187">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default" w:ascii="方正公文仿宋" w:hAnsi="方正公文仿宋" w:eastAsia="方正公文仿宋" w:cs="方正公文仿宋"/>
                <w:color w:val="auto"/>
                <w:kern w:val="2"/>
                <w:sz w:val="24"/>
                <w:szCs w:val="18"/>
                <w:highlight w:val="none"/>
                <w:u w:val="none"/>
                <w:lang w:val="en-US" w:eastAsia="zh-CN" w:bidi="ar-SA"/>
              </w:rPr>
              <w:t>产业赋能奖</w:t>
            </w:r>
          </w:p>
        </w:tc>
        <w:tc>
          <w:tcPr>
            <w:tcW w:w="1622" w:type="dxa"/>
            <w:shd w:val="clear" w:color="auto" w:fill="auto"/>
            <w:vAlign w:val="top"/>
          </w:tcPr>
          <w:p w14:paraId="403AE326">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金奖</w:t>
            </w:r>
          </w:p>
        </w:tc>
        <w:tc>
          <w:tcPr>
            <w:tcW w:w="1308" w:type="dxa"/>
            <w:vAlign w:val="top"/>
          </w:tcPr>
          <w:p w14:paraId="7ACDADE8">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1</w:t>
            </w:r>
          </w:p>
        </w:tc>
        <w:tc>
          <w:tcPr>
            <w:tcW w:w="1265" w:type="dxa"/>
            <w:vAlign w:val="top"/>
          </w:tcPr>
          <w:p w14:paraId="022B4793">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6</w:t>
            </w:r>
          </w:p>
        </w:tc>
        <w:tc>
          <w:tcPr>
            <w:tcW w:w="1636" w:type="dxa"/>
            <w:vAlign w:val="top"/>
          </w:tcPr>
          <w:p w14:paraId="21AD45D0">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w:t>
            </w:r>
          </w:p>
        </w:tc>
        <w:tc>
          <w:tcPr>
            <w:tcW w:w="938" w:type="dxa"/>
            <w:vAlign w:val="top"/>
          </w:tcPr>
          <w:p w14:paraId="5F65B975">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6</w:t>
            </w:r>
          </w:p>
        </w:tc>
      </w:tr>
      <w:tr w14:paraId="7E9B8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vMerge w:val="continue"/>
          </w:tcPr>
          <w:p w14:paraId="16AEDA1E">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p>
        </w:tc>
        <w:tc>
          <w:tcPr>
            <w:tcW w:w="1622" w:type="dxa"/>
            <w:shd w:val="clear" w:color="auto" w:fill="auto"/>
            <w:vAlign w:val="top"/>
          </w:tcPr>
          <w:p w14:paraId="683D2192">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银奖</w:t>
            </w:r>
          </w:p>
        </w:tc>
        <w:tc>
          <w:tcPr>
            <w:tcW w:w="1308" w:type="dxa"/>
            <w:vAlign w:val="top"/>
          </w:tcPr>
          <w:p w14:paraId="35AB205C">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1</w:t>
            </w:r>
          </w:p>
        </w:tc>
        <w:tc>
          <w:tcPr>
            <w:tcW w:w="1265" w:type="dxa"/>
            <w:vAlign w:val="top"/>
          </w:tcPr>
          <w:p w14:paraId="27B1743D">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3.5</w:t>
            </w:r>
          </w:p>
        </w:tc>
        <w:tc>
          <w:tcPr>
            <w:tcW w:w="1636" w:type="dxa"/>
            <w:vAlign w:val="top"/>
          </w:tcPr>
          <w:p w14:paraId="10E3F142">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w:t>
            </w:r>
          </w:p>
        </w:tc>
        <w:tc>
          <w:tcPr>
            <w:tcW w:w="938" w:type="dxa"/>
            <w:vAlign w:val="top"/>
          </w:tcPr>
          <w:p w14:paraId="1BDB2B18">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3.5</w:t>
            </w:r>
          </w:p>
        </w:tc>
      </w:tr>
      <w:tr w14:paraId="1C6C8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vMerge w:val="continue"/>
          </w:tcPr>
          <w:p w14:paraId="3F91F102">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p>
        </w:tc>
        <w:tc>
          <w:tcPr>
            <w:tcW w:w="1622" w:type="dxa"/>
            <w:shd w:val="clear" w:color="auto" w:fill="auto"/>
            <w:vAlign w:val="top"/>
          </w:tcPr>
          <w:p w14:paraId="084A4E45">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铜奖</w:t>
            </w:r>
          </w:p>
        </w:tc>
        <w:tc>
          <w:tcPr>
            <w:tcW w:w="1308" w:type="dxa"/>
            <w:vAlign w:val="top"/>
          </w:tcPr>
          <w:p w14:paraId="009FDA4A">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1</w:t>
            </w:r>
          </w:p>
        </w:tc>
        <w:tc>
          <w:tcPr>
            <w:tcW w:w="1265" w:type="dxa"/>
            <w:vAlign w:val="top"/>
          </w:tcPr>
          <w:p w14:paraId="747E60EE">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2</w:t>
            </w:r>
          </w:p>
        </w:tc>
        <w:tc>
          <w:tcPr>
            <w:tcW w:w="1636" w:type="dxa"/>
            <w:vAlign w:val="top"/>
          </w:tcPr>
          <w:p w14:paraId="1A959164">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w:t>
            </w:r>
          </w:p>
        </w:tc>
        <w:tc>
          <w:tcPr>
            <w:tcW w:w="938" w:type="dxa"/>
            <w:vAlign w:val="top"/>
          </w:tcPr>
          <w:p w14:paraId="1A3C8DA3">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2</w:t>
            </w:r>
          </w:p>
        </w:tc>
      </w:tr>
      <w:tr w14:paraId="2CEBD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vMerge w:val="continue"/>
          </w:tcPr>
          <w:p w14:paraId="425DB2B8">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p>
        </w:tc>
        <w:tc>
          <w:tcPr>
            <w:tcW w:w="1622" w:type="dxa"/>
            <w:shd w:val="clear" w:color="auto" w:fill="auto"/>
            <w:vAlign w:val="top"/>
          </w:tcPr>
          <w:p w14:paraId="6BA308B3">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优秀设计奖</w:t>
            </w:r>
          </w:p>
        </w:tc>
        <w:tc>
          <w:tcPr>
            <w:tcW w:w="1308" w:type="dxa"/>
            <w:vAlign w:val="top"/>
          </w:tcPr>
          <w:p w14:paraId="427D6A3E">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17</w:t>
            </w:r>
          </w:p>
        </w:tc>
        <w:tc>
          <w:tcPr>
            <w:tcW w:w="1265" w:type="dxa"/>
            <w:vAlign w:val="top"/>
          </w:tcPr>
          <w:p w14:paraId="2BE92DB8">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0.5</w:t>
            </w:r>
          </w:p>
        </w:tc>
        <w:tc>
          <w:tcPr>
            <w:tcW w:w="1636" w:type="dxa"/>
            <w:vAlign w:val="top"/>
          </w:tcPr>
          <w:p w14:paraId="2CE7F332">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w:t>
            </w:r>
          </w:p>
        </w:tc>
        <w:tc>
          <w:tcPr>
            <w:tcW w:w="938" w:type="dxa"/>
            <w:vAlign w:val="top"/>
          </w:tcPr>
          <w:p w14:paraId="2D719BDB">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8.5</w:t>
            </w:r>
          </w:p>
        </w:tc>
      </w:tr>
      <w:tr w14:paraId="53BD5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vMerge w:val="restart"/>
          </w:tcPr>
          <w:p w14:paraId="4C598937">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default" w:ascii="方正公文仿宋" w:hAnsi="方正公文仿宋" w:eastAsia="方正公文仿宋" w:cs="方正公文仿宋"/>
                <w:color w:val="auto"/>
                <w:kern w:val="2"/>
                <w:sz w:val="24"/>
                <w:szCs w:val="18"/>
                <w:highlight w:val="none"/>
                <w:u w:val="none"/>
                <w:lang w:val="en-US" w:eastAsia="zh-CN" w:bidi="ar-SA"/>
              </w:rPr>
              <w:t>文化自信奖</w:t>
            </w:r>
          </w:p>
        </w:tc>
        <w:tc>
          <w:tcPr>
            <w:tcW w:w="1622" w:type="dxa"/>
            <w:shd w:val="clear" w:color="auto" w:fill="auto"/>
            <w:vAlign w:val="top"/>
          </w:tcPr>
          <w:p w14:paraId="19E4F1D1">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金奖</w:t>
            </w:r>
          </w:p>
        </w:tc>
        <w:tc>
          <w:tcPr>
            <w:tcW w:w="1308" w:type="dxa"/>
            <w:vAlign w:val="top"/>
          </w:tcPr>
          <w:p w14:paraId="655B61CE">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1</w:t>
            </w:r>
          </w:p>
        </w:tc>
        <w:tc>
          <w:tcPr>
            <w:tcW w:w="1265" w:type="dxa"/>
            <w:vAlign w:val="top"/>
          </w:tcPr>
          <w:p w14:paraId="02380FB4">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6</w:t>
            </w:r>
          </w:p>
        </w:tc>
        <w:tc>
          <w:tcPr>
            <w:tcW w:w="1636" w:type="dxa"/>
            <w:vAlign w:val="top"/>
          </w:tcPr>
          <w:p w14:paraId="729A4E3E">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w:t>
            </w:r>
          </w:p>
        </w:tc>
        <w:tc>
          <w:tcPr>
            <w:tcW w:w="938" w:type="dxa"/>
            <w:vAlign w:val="top"/>
          </w:tcPr>
          <w:p w14:paraId="58F806C0">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6</w:t>
            </w:r>
          </w:p>
        </w:tc>
      </w:tr>
      <w:tr w14:paraId="0AFB2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vMerge w:val="continue"/>
          </w:tcPr>
          <w:p w14:paraId="45FF8D3A">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p>
        </w:tc>
        <w:tc>
          <w:tcPr>
            <w:tcW w:w="1622" w:type="dxa"/>
            <w:shd w:val="clear" w:color="auto" w:fill="auto"/>
            <w:vAlign w:val="top"/>
          </w:tcPr>
          <w:p w14:paraId="57A25036">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银奖</w:t>
            </w:r>
          </w:p>
        </w:tc>
        <w:tc>
          <w:tcPr>
            <w:tcW w:w="1308" w:type="dxa"/>
            <w:vAlign w:val="top"/>
          </w:tcPr>
          <w:p w14:paraId="4360A283">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1</w:t>
            </w:r>
          </w:p>
        </w:tc>
        <w:tc>
          <w:tcPr>
            <w:tcW w:w="1265" w:type="dxa"/>
            <w:vAlign w:val="top"/>
          </w:tcPr>
          <w:p w14:paraId="5821DD8E">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3.5</w:t>
            </w:r>
          </w:p>
        </w:tc>
        <w:tc>
          <w:tcPr>
            <w:tcW w:w="1636" w:type="dxa"/>
            <w:vAlign w:val="top"/>
          </w:tcPr>
          <w:p w14:paraId="43577805">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w:t>
            </w:r>
          </w:p>
        </w:tc>
        <w:tc>
          <w:tcPr>
            <w:tcW w:w="938" w:type="dxa"/>
            <w:vAlign w:val="top"/>
          </w:tcPr>
          <w:p w14:paraId="502EB29D">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3.5</w:t>
            </w:r>
          </w:p>
        </w:tc>
      </w:tr>
      <w:tr w14:paraId="7FA2D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vMerge w:val="continue"/>
          </w:tcPr>
          <w:p w14:paraId="268C46A8">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p>
        </w:tc>
        <w:tc>
          <w:tcPr>
            <w:tcW w:w="1622" w:type="dxa"/>
            <w:shd w:val="clear" w:color="auto" w:fill="auto"/>
            <w:vAlign w:val="top"/>
          </w:tcPr>
          <w:p w14:paraId="6D379D46">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铜奖</w:t>
            </w:r>
          </w:p>
        </w:tc>
        <w:tc>
          <w:tcPr>
            <w:tcW w:w="1308" w:type="dxa"/>
            <w:vAlign w:val="top"/>
          </w:tcPr>
          <w:p w14:paraId="3AE24C00">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1</w:t>
            </w:r>
          </w:p>
        </w:tc>
        <w:tc>
          <w:tcPr>
            <w:tcW w:w="1265" w:type="dxa"/>
            <w:vAlign w:val="top"/>
          </w:tcPr>
          <w:p w14:paraId="506A2DFC">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2</w:t>
            </w:r>
          </w:p>
        </w:tc>
        <w:tc>
          <w:tcPr>
            <w:tcW w:w="1636" w:type="dxa"/>
            <w:vAlign w:val="top"/>
          </w:tcPr>
          <w:p w14:paraId="1AEAF75D">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w:t>
            </w:r>
          </w:p>
        </w:tc>
        <w:tc>
          <w:tcPr>
            <w:tcW w:w="938" w:type="dxa"/>
            <w:vAlign w:val="top"/>
          </w:tcPr>
          <w:p w14:paraId="46141CF9">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2</w:t>
            </w:r>
          </w:p>
        </w:tc>
      </w:tr>
      <w:tr w14:paraId="37E90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vMerge w:val="continue"/>
          </w:tcPr>
          <w:p w14:paraId="34F60B47">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p>
        </w:tc>
        <w:tc>
          <w:tcPr>
            <w:tcW w:w="1622" w:type="dxa"/>
            <w:shd w:val="clear" w:color="auto" w:fill="auto"/>
            <w:vAlign w:val="top"/>
          </w:tcPr>
          <w:p w14:paraId="754C7DC4">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优秀设计奖</w:t>
            </w:r>
          </w:p>
        </w:tc>
        <w:tc>
          <w:tcPr>
            <w:tcW w:w="1308" w:type="dxa"/>
            <w:vAlign w:val="top"/>
          </w:tcPr>
          <w:p w14:paraId="67766D17">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17</w:t>
            </w:r>
          </w:p>
        </w:tc>
        <w:tc>
          <w:tcPr>
            <w:tcW w:w="1265" w:type="dxa"/>
            <w:vAlign w:val="top"/>
          </w:tcPr>
          <w:p w14:paraId="5E4C94D5">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0.5</w:t>
            </w:r>
          </w:p>
        </w:tc>
        <w:tc>
          <w:tcPr>
            <w:tcW w:w="1636" w:type="dxa"/>
            <w:vAlign w:val="top"/>
          </w:tcPr>
          <w:p w14:paraId="657F4639">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w:t>
            </w:r>
          </w:p>
        </w:tc>
        <w:tc>
          <w:tcPr>
            <w:tcW w:w="938" w:type="dxa"/>
            <w:vAlign w:val="top"/>
          </w:tcPr>
          <w:p w14:paraId="7D2756C1">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8.5</w:t>
            </w:r>
          </w:p>
        </w:tc>
      </w:tr>
      <w:tr w14:paraId="023B1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vMerge w:val="restart"/>
            <w:shd w:val="clear" w:color="auto" w:fill="auto"/>
            <w:vAlign w:val="top"/>
          </w:tcPr>
          <w:p w14:paraId="3AA1D8D2">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雄安智造</w:t>
            </w:r>
            <w:r>
              <w:rPr>
                <w:rFonts w:hint="default" w:ascii="方正公文仿宋" w:hAnsi="方正公文仿宋" w:eastAsia="方正公文仿宋" w:cs="方正公文仿宋"/>
                <w:color w:val="auto"/>
                <w:kern w:val="2"/>
                <w:sz w:val="24"/>
                <w:szCs w:val="18"/>
                <w:highlight w:val="none"/>
                <w:u w:val="none"/>
                <w:lang w:val="en-US" w:eastAsia="zh-CN" w:bidi="ar-SA"/>
              </w:rPr>
              <w:t>奖</w:t>
            </w:r>
          </w:p>
        </w:tc>
        <w:tc>
          <w:tcPr>
            <w:tcW w:w="1622" w:type="dxa"/>
            <w:shd w:val="clear" w:color="auto" w:fill="auto"/>
            <w:vAlign w:val="top"/>
          </w:tcPr>
          <w:p w14:paraId="131D72B0">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金奖</w:t>
            </w:r>
          </w:p>
        </w:tc>
        <w:tc>
          <w:tcPr>
            <w:tcW w:w="1308" w:type="dxa"/>
            <w:shd w:val="clear" w:color="auto" w:fill="auto"/>
            <w:vAlign w:val="top"/>
          </w:tcPr>
          <w:p w14:paraId="22ED9ABE">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1</w:t>
            </w:r>
          </w:p>
        </w:tc>
        <w:tc>
          <w:tcPr>
            <w:tcW w:w="1265" w:type="dxa"/>
            <w:shd w:val="clear" w:color="auto" w:fill="auto"/>
            <w:vAlign w:val="top"/>
          </w:tcPr>
          <w:p w14:paraId="3C71C173">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6</w:t>
            </w:r>
          </w:p>
        </w:tc>
        <w:tc>
          <w:tcPr>
            <w:tcW w:w="1636" w:type="dxa"/>
            <w:shd w:val="clear" w:color="auto" w:fill="auto"/>
            <w:vAlign w:val="top"/>
          </w:tcPr>
          <w:p w14:paraId="40C15C4C">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w:t>
            </w:r>
          </w:p>
        </w:tc>
        <w:tc>
          <w:tcPr>
            <w:tcW w:w="938" w:type="dxa"/>
            <w:shd w:val="clear" w:color="auto" w:fill="auto"/>
            <w:vAlign w:val="top"/>
          </w:tcPr>
          <w:p w14:paraId="524BCB08">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6</w:t>
            </w:r>
          </w:p>
        </w:tc>
      </w:tr>
      <w:tr w14:paraId="212B6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vMerge w:val="continue"/>
          </w:tcPr>
          <w:p w14:paraId="4B9DA098">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p>
        </w:tc>
        <w:tc>
          <w:tcPr>
            <w:tcW w:w="1622" w:type="dxa"/>
            <w:shd w:val="clear" w:color="auto" w:fill="auto"/>
            <w:vAlign w:val="top"/>
          </w:tcPr>
          <w:p w14:paraId="52B11EB7">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银奖</w:t>
            </w:r>
          </w:p>
        </w:tc>
        <w:tc>
          <w:tcPr>
            <w:tcW w:w="1308" w:type="dxa"/>
            <w:shd w:val="clear" w:color="auto" w:fill="auto"/>
            <w:vAlign w:val="top"/>
          </w:tcPr>
          <w:p w14:paraId="6E41E681">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1</w:t>
            </w:r>
          </w:p>
        </w:tc>
        <w:tc>
          <w:tcPr>
            <w:tcW w:w="1265" w:type="dxa"/>
            <w:shd w:val="clear" w:color="auto" w:fill="auto"/>
            <w:vAlign w:val="top"/>
          </w:tcPr>
          <w:p w14:paraId="50570E35">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3.5</w:t>
            </w:r>
          </w:p>
        </w:tc>
        <w:tc>
          <w:tcPr>
            <w:tcW w:w="1636" w:type="dxa"/>
            <w:shd w:val="clear" w:color="auto" w:fill="auto"/>
            <w:vAlign w:val="top"/>
          </w:tcPr>
          <w:p w14:paraId="0BFB8491">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w:t>
            </w:r>
          </w:p>
        </w:tc>
        <w:tc>
          <w:tcPr>
            <w:tcW w:w="938" w:type="dxa"/>
            <w:shd w:val="clear" w:color="auto" w:fill="auto"/>
            <w:vAlign w:val="top"/>
          </w:tcPr>
          <w:p w14:paraId="4C9BFE72">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3.5</w:t>
            </w:r>
          </w:p>
        </w:tc>
      </w:tr>
      <w:tr w14:paraId="45172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vMerge w:val="continue"/>
          </w:tcPr>
          <w:p w14:paraId="2798A16C">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p>
        </w:tc>
        <w:tc>
          <w:tcPr>
            <w:tcW w:w="1622" w:type="dxa"/>
            <w:shd w:val="clear" w:color="auto" w:fill="auto"/>
            <w:vAlign w:val="top"/>
          </w:tcPr>
          <w:p w14:paraId="57479B61">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铜奖</w:t>
            </w:r>
          </w:p>
        </w:tc>
        <w:tc>
          <w:tcPr>
            <w:tcW w:w="1308" w:type="dxa"/>
            <w:shd w:val="clear" w:color="auto" w:fill="auto"/>
            <w:vAlign w:val="top"/>
          </w:tcPr>
          <w:p w14:paraId="5382071C">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1</w:t>
            </w:r>
          </w:p>
        </w:tc>
        <w:tc>
          <w:tcPr>
            <w:tcW w:w="1265" w:type="dxa"/>
            <w:shd w:val="clear" w:color="auto" w:fill="auto"/>
            <w:vAlign w:val="top"/>
          </w:tcPr>
          <w:p w14:paraId="7B53D7D1">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2</w:t>
            </w:r>
          </w:p>
        </w:tc>
        <w:tc>
          <w:tcPr>
            <w:tcW w:w="1636" w:type="dxa"/>
            <w:shd w:val="clear" w:color="auto" w:fill="auto"/>
            <w:vAlign w:val="top"/>
          </w:tcPr>
          <w:p w14:paraId="781B4BEE">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w:t>
            </w:r>
          </w:p>
        </w:tc>
        <w:tc>
          <w:tcPr>
            <w:tcW w:w="938" w:type="dxa"/>
            <w:shd w:val="clear" w:color="auto" w:fill="auto"/>
            <w:vAlign w:val="top"/>
          </w:tcPr>
          <w:p w14:paraId="14D5DDE8">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2</w:t>
            </w:r>
          </w:p>
        </w:tc>
      </w:tr>
      <w:tr w14:paraId="4D9EC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vMerge w:val="continue"/>
          </w:tcPr>
          <w:p w14:paraId="72F5E935">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p>
        </w:tc>
        <w:tc>
          <w:tcPr>
            <w:tcW w:w="1622" w:type="dxa"/>
            <w:shd w:val="clear" w:color="auto" w:fill="auto"/>
            <w:vAlign w:val="top"/>
          </w:tcPr>
          <w:p w14:paraId="485B34DE">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优秀设计奖</w:t>
            </w:r>
          </w:p>
        </w:tc>
        <w:tc>
          <w:tcPr>
            <w:tcW w:w="1308" w:type="dxa"/>
            <w:shd w:val="clear" w:color="auto" w:fill="auto"/>
            <w:vAlign w:val="top"/>
          </w:tcPr>
          <w:p w14:paraId="35C07D39">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17</w:t>
            </w:r>
          </w:p>
        </w:tc>
        <w:tc>
          <w:tcPr>
            <w:tcW w:w="1265" w:type="dxa"/>
            <w:shd w:val="clear" w:color="auto" w:fill="auto"/>
            <w:vAlign w:val="top"/>
          </w:tcPr>
          <w:p w14:paraId="65C0A071">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0.5</w:t>
            </w:r>
          </w:p>
        </w:tc>
        <w:tc>
          <w:tcPr>
            <w:tcW w:w="1636" w:type="dxa"/>
            <w:shd w:val="clear" w:color="auto" w:fill="auto"/>
            <w:vAlign w:val="top"/>
          </w:tcPr>
          <w:p w14:paraId="660831A0">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w:t>
            </w:r>
          </w:p>
        </w:tc>
        <w:tc>
          <w:tcPr>
            <w:tcW w:w="938" w:type="dxa"/>
            <w:shd w:val="clear" w:color="auto" w:fill="auto"/>
            <w:vAlign w:val="top"/>
          </w:tcPr>
          <w:p w14:paraId="5B4F98B2">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8.5</w:t>
            </w:r>
          </w:p>
        </w:tc>
      </w:tr>
      <w:tr w14:paraId="60F3D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tcPr>
          <w:p w14:paraId="460AA4EE">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小计</w:t>
            </w:r>
          </w:p>
        </w:tc>
        <w:tc>
          <w:tcPr>
            <w:tcW w:w="1622" w:type="dxa"/>
            <w:shd w:val="clear" w:color="auto" w:fill="auto"/>
            <w:vAlign w:val="top"/>
          </w:tcPr>
          <w:p w14:paraId="63D61A34">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p>
        </w:tc>
        <w:tc>
          <w:tcPr>
            <w:tcW w:w="1308" w:type="dxa"/>
          </w:tcPr>
          <w:p w14:paraId="35252AE0">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100</w:t>
            </w:r>
          </w:p>
        </w:tc>
        <w:tc>
          <w:tcPr>
            <w:tcW w:w="1265" w:type="dxa"/>
            <w:vAlign w:val="top"/>
          </w:tcPr>
          <w:p w14:paraId="7B7196FC">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100</w:t>
            </w:r>
          </w:p>
        </w:tc>
        <w:tc>
          <w:tcPr>
            <w:tcW w:w="1636" w:type="dxa"/>
            <w:vAlign w:val="top"/>
          </w:tcPr>
          <w:p w14:paraId="2B632E4A">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p>
        </w:tc>
        <w:tc>
          <w:tcPr>
            <w:tcW w:w="938" w:type="dxa"/>
            <w:vAlign w:val="top"/>
          </w:tcPr>
          <w:p w14:paraId="02E1FC4A">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100</w:t>
            </w:r>
          </w:p>
        </w:tc>
      </w:tr>
      <w:tr w14:paraId="0C8BC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4" w:type="dxa"/>
            <w:gridSpan w:val="6"/>
          </w:tcPr>
          <w:p w14:paraId="6FCFCE06">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黑体" w:hAnsi="方正公文黑体" w:eastAsia="方正公文黑体" w:cs="方正公文黑体"/>
                <w:color w:val="auto"/>
                <w:kern w:val="2"/>
                <w:sz w:val="32"/>
                <w:szCs w:val="21"/>
                <w:highlight w:val="none"/>
                <w:u w:val="none"/>
                <w:lang w:val="en-US" w:eastAsia="zh-CN" w:bidi="ar-SA"/>
              </w:rPr>
              <w:t>需求竞创</w:t>
            </w:r>
          </w:p>
        </w:tc>
      </w:tr>
      <w:tr w14:paraId="48E1D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shd w:val="clear" w:color="auto" w:fill="auto"/>
            <w:vAlign w:val="center"/>
          </w:tcPr>
          <w:p w14:paraId="05CBFEB9">
            <w:pPr>
              <w:widowControl w:val="0"/>
              <w:spacing w:line="606" w:lineRule="exact"/>
              <w:jc w:val="center"/>
              <w:rPr>
                <w:rFonts w:hint="eastAsia" w:ascii="方正公文仿宋" w:hAnsi="方正公文仿宋" w:eastAsia="方正公文仿宋" w:cs="方正公文仿宋"/>
                <w:b/>
                <w:bCs/>
                <w:color w:val="auto"/>
                <w:kern w:val="2"/>
                <w:sz w:val="24"/>
                <w:szCs w:val="18"/>
                <w:highlight w:val="none"/>
                <w:u w:val="none"/>
                <w:lang w:val="en-US" w:eastAsia="zh-CN" w:bidi="ar-SA"/>
              </w:rPr>
            </w:pPr>
            <w:r>
              <w:rPr>
                <w:rFonts w:hint="eastAsia" w:ascii="方正公文仿宋" w:hAnsi="方正公文仿宋" w:eastAsia="方正公文仿宋" w:cs="方正公文仿宋"/>
                <w:b/>
                <w:bCs/>
                <w:color w:val="auto"/>
                <w:kern w:val="2"/>
                <w:sz w:val="24"/>
                <w:szCs w:val="18"/>
                <w:highlight w:val="none"/>
                <w:u w:val="none"/>
                <w:lang w:val="en-US" w:eastAsia="zh-CN" w:bidi="ar-SA"/>
              </w:rPr>
              <w:t>奖项</w:t>
            </w:r>
          </w:p>
        </w:tc>
        <w:tc>
          <w:tcPr>
            <w:tcW w:w="1622" w:type="dxa"/>
            <w:shd w:val="clear" w:color="auto" w:fill="auto"/>
            <w:vAlign w:val="center"/>
          </w:tcPr>
          <w:p w14:paraId="5455CBF4">
            <w:pPr>
              <w:widowControl w:val="0"/>
              <w:spacing w:line="606" w:lineRule="exact"/>
              <w:jc w:val="center"/>
              <w:rPr>
                <w:rFonts w:hint="eastAsia" w:ascii="方正公文仿宋" w:hAnsi="方正公文仿宋" w:eastAsia="方正公文仿宋" w:cs="方正公文仿宋"/>
                <w:b/>
                <w:bCs/>
                <w:color w:val="auto"/>
                <w:kern w:val="2"/>
                <w:sz w:val="24"/>
                <w:szCs w:val="18"/>
                <w:highlight w:val="none"/>
                <w:u w:val="none"/>
                <w:lang w:val="en-US" w:eastAsia="zh-CN" w:bidi="ar-SA"/>
              </w:rPr>
            </w:pPr>
            <w:r>
              <w:rPr>
                <w:rFonts w:hint="eastAsia" w:ascii="方正公文仿宋" w:hAnsi="方正公文仿宋" w:eastAsia="方正公文仿宋" w:cs="方正公文仿宋"/>
                <w:b/>
                <w:bCs/>
                <w:color w:val="auto"/>
                <w:kern w:val="2"/>
                <w:sz w:val="24"/>
                <w:szCs w:val="18"/>
                <w:highlight w:val="none"/>
                <w:u w:val="none"/>
                <w:lang w:val="en-US" w:eastAsia="zh-CN" w:bidi="ar-SA"/>
              </w:rPr>
              <w:t>类别</w:t>
            </w:r>
          </w:p>
        </w:tc>
        <w:tc>
          <w:tcPr>
            <w:tcW w:w="1308" w:type="dxa"/>
            <w:shd w:val="clear" w:color="auto" w:fill="auto"/>
            <w:vAlign w:val="center"/>
          </w:tcPr>
          <w:p w14:paraId="71D49B39">
            <w:pPr>
              <w:widowControl w:val="0"/>
              <w:spacing w:line="606" w:lineRule="exact"/>
              <w:jc w:val="center"/>
              <w:rPr>
                <w:rFonts w:hint="eastAsia" w:ascii="方正公文仿宋" w:hAnsi="方正公文仿宋" w:eastAsia="方正公文仿宋" w:cs="方正公文仿宋"/>
                <w:b/>
                <w:bCs/>
                <w:color w:val="auto"/>
                <w:kern w:val="2"/>
                <w:sz w:val="24"/>
                <w:szCs w:val="18"/>
                <w:highlight w:val="none"/>
                <w:u w:val="none"/>
                <w:lang w:val="en-US" w:eastAsia="zh-CN" w:bidi="ar-SA"/>
              </w:rPr>
            </w:pPr>
            <w:r>
              <w:rPr>
                <w:rFonts w:hint="eastAsia" w:ascii="方正公文仿宋" w:hAnsi="方正公文仿宋" w:eastAsia="方正公文仿宋" w:cs="方正公文仿宋"/>
                <w:b/>
                <w:bCs/>
                <w:color w:val="auto"/>
                <w:kern w:val="2"/>
                <w:sz w:val="24"/>
                <w:szCs w:val="18"/>
                <w:highlight w:val="none"/>
                <w:u w:val="none"/>
                <w:lang w:val="en-US" w:eastAsia="zh-CN" w:bidi="ar-SA"/>
              </w:rPr>
              <w:t>名额</w:t>
            </w:r>
          </w:p>
        </w:tc>
        <w:tc>
          <w:tcPr>
            <w:tcW w:w="1265" w:type="dxa"/>
            <w:shd w:val="clear" w:color="auto" w:fill="auto"/>
            <w:vAlign w:val="center"/>
          </w:tcPr>
          <w:p w14:paraId="3B076406">
            <w:pPr>
              <w:widowControl w:val="0"/>
              <w:spacing w:line="606" w:lineRule="exact"/>
              <w:jc w:val="center"/>
              <w:rPr>
                <w:rFonts w:hint="eastAsia" w:ascii="方正公文仿宋" w:hAnsi="方正公文仿宋" w:eastAsia="方正公文仿宋" w:cs="方正公文仿宋"/>
                <w:b/>
                <w:bCs/>
                <w:color w:val="auto"/>
                <w:kern w:val="2"/>
                <w:sz w:val="24"/>
                <w:szCs w:val="18"/>
                <w:highlight w:val="none"/>
                <w:u w:val="none"/>
                <w:lang w:val="en-US" w:eastAsia="zh-CN" w:bidi="ar-SA"/>
              </w:rPr>
            </w:pPr>
            <w:r>
              <w:rPr>
                <w:rFonts w:hint="eastAsia" w:ascii="方正公文仿宋" w:hAnsi="方正公文仿宋" w:eastAsia="方正公文仿宋" w:cs="方正公文仿宋"/>
                <w:b/>
                <w:bCs/>
                <w:color w:val="auto"/>
                <w:kern w:val="2"/>
                <w:sz w:val="24"/>
                <w:szCs w:val="18"/>
                <w:highlight w:val="none"/>
                <w:u w:val="none"/>
                <w:lang w:val="en-US" w:eastAsia="zh-CN" w:bidi="ar-SA"/>
              </w:rPr>
              <w:t>奖金</w:t>
            </w:r>
          </w:p>
        </w:tc>
        <w:tc>
          <w:tcPr>
            <w:tcW w:w="1636" w:type="dxa"/>
            <w:shd w:val="clear" w:color="auto" w:fill="auto"/>
            <w:vAlign w:val="center"/>
          </w:tcPr>
          <w:p w14:paraId="79089886">
            <w:pPr>
              <w:widowControl w:val="0"/>
              <w:spacing w:line="606" w:lineRule="exact"/>
              <w:jc w:val="center"/>
              <w:rPr>
                <w:rFonts w:hint="eastAsia" w:ascii="方正公文仿宋" w:hAnsi="方正公文仿宋" w:eastAsia="方正公文仿宋" w:cs="方正公文仿宋"/>
                <w:b/>
                <w:bCs/>
                <w:color w:val="auto"/>
                <w:kern w:val="2"/>
                <w:sz w:val="24"/>
                <w:szCs w:val="18"/>
                <w:highlight w:val="none"/>
                <w:u w:val="none"/>
                <w:lang w:val="en-US" w:eastAsia="zh-CN" w:bidi="ar-SA"/>
              </w:rPr>
            </w:pPr>
            <w:r>
              <w:rPr>
                <w:rFonts w:hint="eastAsia" w:ascii="方正公文仿宋" w:hAnsi="方正公文仿宋" w:eastAsia="方正公文仿宋" w:cs="方正公文仿宋"/>
                <w:b/>
                <w:bCs/>
                <w:color w:val="auto"/>
                <w:kern w:val="2"/>
                <w:sz w:val="24"/>
                <w:szCs w:val="18"/>
                <w:highlight w:val="none"/>
                <w:u w:val="none"/>
                <w:lang w:val="en-US" w:eastAsia="zh-CN" w:bidi="ar-SA"/>
              </w:rPr>
              <w:t>科技创新券</w:t>
            </w:r>
          </w:p>
        </w:tc>
        <w:tc>
          <w:tcPr>
            <w:tcW w:w="938" w:type="dxa"/>
            <w:shd w:val="clear" w:color="auto" w:fill="auto"/>
            <w:vAlign w:val="center"/>
          </w:tcPr>
          <w:p w14:paraId="0EEE9C3D">
            <w:pPr>
              <w:widowControl w:val="0"/>
              <w:spacing w:line="606" w:lineRule="exact"/>
              <w:jc w:val="center"/>
              <w:rPr>
                <w:rFonts w:hint="eastAsia" w:ascii="方正公文仿宋" w:hAnsi="方正公文仿宋" w:eastAsia="方正公文仿宋" w:cs="方正公文仿宋"/>
                <w:b/>
                <w:bCs/>
                <w:color w:val="auto"/>
                <w:kern w:val="2"/>
                <w:sz w:val="24"/>
                <w:szCs w:val="18"/>
                <w:highlight w:val="none"/>
                <w:u w:val="none"/>
                <w:lang w:val="en-US" w:eastAsia="zh-CN" w:bidi="ar-SA"/>
              </w:rPr>
            </w:pPr>
            <w:r>
              <w:rPr>
                <w:rFonts w:hint="eastAsia" w:ascii="方正公文仿宋" w:hAnsi="方正公文仿宋" w:eastAsia="方正公文仿宋" w:cs="方正公文仿宋"/>
                <w:b/>
                <w:bCs/>
                <w:color w:val="auto"/>
                <w:kern w:val="2"/>
                <w:sz w:val="24"/>
                <w:szCs w:val="18"/>
                <w:highlight w:val="none"/>
                <w:u w:val="none"/>
                <w:lang w:val="en-US" w:eastAsia="zh-CN" w:bidi="ar-SA"/>
              </w:rPr>
              <w:t>小计</w:t>
            </w:r>
          </w:p>
        </w:tc>
      </w:tr>
      <w:tr w14:paraId="1361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shd w:val="clear" w:color="auto" w:fill="auto"/>
            <w:vAlign w:val="center"/>
          </w:tcPr>
          <w:p w14:paraId="44D75709">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产业类需求</w:t>
            </w:r>
          </w:p>
        </w:tc>
        <w:tc>
          <w:tcPr>
            <w:tcW w:w="1622" w:type="dxa"/>
            <w:shd w:val="clear" w:color="auto" w:fill="auto"/>
            <w:vAlign w:val="center"/>
          </w:tcPr>
          <w:p w14:paraId="6ACEF3EF">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w:t>
            </w:r>
          </w:p>
        </w:tc>
        <w:tc>
          <w:tcPr>
            <w:tcW w:w="1308" w:type="dxa"/>
            <w:shd w:val="clear" w:color="auto" w:fill="auto"/>
            <w:vAlign w:val="center"/>
          </w:tcPr>
          <w:p w14:paraId="4E48AB6B">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10</w:t>
            </w:r>
          </w:p>
        </w:tc>
        <w:tc>
          <w:tcPr>
            <w:tcW w:w="1265" w:type="dxa"/>
            <w:shd w:val="clear" w:color="auto" w:fill="auto"/>
            <w:vAlign w:val="center"/>
          </w:tcPr>
          <w:p w14:paraId="70705A74">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w:t>
            </w:r>
          </w:p>
        </w:tc>
        <w:tc>
          <w:tcPr>
            <w:tcW w:w="1636" w:type="dxa"/>
            <w:shd w:val="clear" w:color="auto" w:fill="auto"/>
            <w:vAlign w:val="top"/>
          </w:tcPr>
          <w:p w14:paraId="5C5FAE67">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8</w:t>
            </w:r>
          </w:p>
        </w:tc>
        <w:tc>
          <w:tcPr>
            <w:tcW w:w="938" w:type="dxa"/>
            <w:shd w:val="clear" w:color="auto" w:fill="auto"/>
            <w:vAlign w:val="top"/>
          </w:tcPr>
          <w:p w14:paraId="36144303">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80</w:t>
            </w:r>
          </w:p>
        </w:tc>
      </w:tr>
      <w:tr w14:paraId="1580B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shd w:val="clear" w:color="auto" w:fill="auto"/>
            <w:vAlign w:val="center"/>
          </w:tcPr>
          <w:p w14:paraId="52A2A530">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产品类需求</w:t>
            </w:r>
          </w:p>
        </w:tc>
        <w:tc>
          <w:tcPr>
            <w:tcW w:w="1622" w:type="dxa"/>
            <w:shd w:val="clear" w:color="auto" w:fill="auto"/>
            <w:vAlign w:val="center"/>
          </w:tcPr>
          <w:p w14:paraId="2C113F17">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w:t>
            </w:r>
          </w:p>
        </w:tc>
        <w:tc>
          <w:tcPr>
            <w:tcW w:w="1308" w:type="dxa"/>
            <w:shd w:val="clear" w:color="auto" w:fill="auto"/>
            <w:vAlign w:val="center"/>
          </w:tcPr>
          <w:p w14:paraId="4A3C6A85">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10</w:t>
            </w:r>
          </w:p>
        </w:tc>
        <w:tc>
          <w:tcPr>
            <w:tcW w:w="1265" w:type="dxa"/>
            <w:shd w:val="clear" w:color="auto" w:fill="auto"/>
            <w:vAlign w:val="center"/>
          </w:tcPr>
          <w:p w14:paraId="439F7F62">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w:t>
            </w:r>
          </w:p>
        </w:tc>
        <w:tc>
          <w:tcPr>
            <w:tcW w:w="1636" w:type="dxa"/>
            <w:shd w:val="clear" w:color="auto" w:fill="auto"/>
            <w:vAlign w:val="top"/>
          </w:tcPr>
          <w:p w14:paraId="1D0660C1">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4</w:t>
            </w:r>
          </w:p>
        </w:tc>
        <w:tc>
          <w:tcPr>
            <w:tcW w:w="938" w:type="dxa"/>
            <w:shd w:val="clear" w:color="auto" w:fill="auto"/>
            <w:vAlign w:val="top"/>
          </w:tcPr>
          <w:p w14:paraId="538F50B5">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40</w:t>
            </w:r>
          </w:p>
        </w:tc>
      </w:tr>
      <w:tr w14:paraId="52C4C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shd w:val="clear" w:color="auto" w:fill="auto"/>
            <w:vAlign w:val="center"/>
          </w:tcPr>
          <w:p w14:paraId="2B71A91C">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组织奖</w:t>
            </w:r>
          </w:p>
        </w:tc>
        <w:tc>
          <w:tcPr>
            <w:tcW w:w="1622" w:type="dxa"/>
            <w:shd w:val="clear" w:color="auto" w:fill="auto"/>
            <w:vAlign w:val="center"/>
          </w:tcPr>
          <w:p w14:paraId="32C29E06">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w:t>
            </w:r>
          </w:p>
        </w:tc>
        <w:tc>
          <w:tcPr>
            <w:tcW w:w="1308" w:type="dxa"/>
            <w:shd w:val="clear" w:color="auto" w:fill="auto"/>
            <w:vAlign w:val="center"/>
          </w:tcPr>
          <w:p w14:paraId="7309433F">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50</w:t>
            </w:r>
          </w:p>
        </w:tc>
        <w:tc>
          <w:tcPr>
            <w:tcW w:w="1265" w:type="dxa"/>
            <w:shd w:val="clear" w:color="auto" w:fill="auto"/>
            <w:vAlign w:val="center"/>
          </w:tcPr>
          <w:p w14:paraId="5DE28671">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0.4</w:t>
            </w:r>
          </w:p>
        </w:tc>
        <w:tc>
          <w:tcPr>
            <w:tcW w:w="1636" w:type="dxa"/>
            <w:shd w:val="clear" w:color="auto" w:fill="auto"/>
            <w:vAlign w:val="top"/>
          </w:tcPr>
          <w:p w14:paraId="793EBECE">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w:t>
            </w:r>
          </w:p>
        </w:tc>
        <w:tc>
          <w:tcPr>
            <w:tcW w:w="938" w:type="dxa"/>
            <w:shd w:val="clear" w:color="auto" w:fill="auto"/>
            <w:vAlign w:val="top"/>
          </w:tcPr>
          <w:p w14:paraId="2CAFF0D0">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20</w:t>
            </w:r>
          </w:p>
        </w:tc>
      </w:tr>
      <w:tr w14:paraId="0D72D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shd w:val="clear" w:color="auto" w:fill="auto"/>
            <w:vAlign w:val="center"/>
          </w:tcPr>
          <w:p w14:paraId="18038885">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小计</w:t>
            </w:r>
          </w:p>
        </w:tc>
        <w:tc>
          <w:tcPr>
            <w:tcW w:w="1622" w:type="dxa"/>
            <w:shd w:val="clear" w:color="auto" w:fill="auto"/>
            <w:vAlign w:val="center"/>
          </w:tcPr>
          <w:p w14:paraId="68E5EE7A">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w:t>
            </w:r>
          </w:p>
        </w:tc>
        <w:tc>
          <w:tcPr>
            <w:tcW w:w="1308" w:type="dxa"/>
            <w:shd w:val="clear" w:color="auto" w:fill="auto"/>
            <w:vAlign w:val="center"/>
          </w:tcPr>
          <w:p w14:paraId="528AEE4A">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70</w:t>
            </w:r>
          </w:p>
        </w:tc>
        <w:tc>
          <w:tcPr>
            <w:tcW w:w="1265" w:type="dxa"/>
            <w:shd w:val="clear" w:color="auto" w:fill="auto"/>
            <w:vAlign w:val="center"/>
          </w:tcPr>
          <w:p w14:paraId="563EC1EF">
            <w:pPr>
              <w:widowControl w:val="0"/>
              <w:spacing w:line="606" w:lineRule="exact"/>
              <w:jc w:val="center"/>
              <w:rPr>
                <w:rFonts w:hint="default"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20</w:t>
            </w:r>
          </w:p>
        </w:tc>
        <w:tc>
          <w:tcPr>
            <w:tcW w:w="1636" w:type="dxa"/>
            <w:shd w:val="clear" w:color="auto" w:fill="auto"/>
            <w:vAlign w:val="top"/>
          </w:tcPr>
          <w:p w14:paraId="104AEF6A">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120</w:t>
            </w:r>
          </w:p>
        </w:tc>
        <w:tc>
          <w:tcPr>
            <w:tcW w:w="938" w:type="dxa"/>
            <w:shd w:val="clear" w:color="auto" w:fill="auto"/>
            <w:vAlign w:val="top"/>
          </w:tcPr>
          <w:p w14:paraId="47C6AD0F">
            <w:pPr>
              <w:widowControl w:val="0"/>
              <w:spacing w:line="606" w:lineRule="exact"/>
              <w:jc w:val="center"/>
              <w:rPr>
                <w:rFonts w:hint="eastAsia" w:ascii="方正公文仿宋" w:hAnsi="方正公文仿宋" w:eastAsia="方正公文仿宋" w:cs="方正公文仿宋"/>
                <w:color w:val="auto"/>
                <w:kern w:val="2"/>
                <w:sz w:val="24"/>
                <w:szCs w:val="18"/>
                <w:highlight w:val="none"/>
                <w:u w:val="none"/>
                <w:lang w:val="en-US" w:eastAsia="zh-CN" w:bidi="ar-SA"/>
              </w:rPr>
            </w:pPr>
            <w:r>
              <w:rPr>
                <w:rFonts w:hint="eastAsia" w:ascii="方正公文仿宋" w:hAnsi="方正公文仿宋" w:eastAsia="方正公文仿宋" w:cs="方正公文仿宋"/>
                <w:color w:val="auto"/>
                <w:kern w:val="2"/>
                <w:sz w:val="24"/>
                <w:szCs w:val="18"/>
                <w:highlight w:val="none"/>
                <w:u w:val="none"/>
                <w:lang w:val="en-US" w:eastAsia="zh-CN" w:bidi="ar-SA"/>
              </w:rPr>
              <w:t>140</w:t>
            </w:r>
          </w:p>
        </w:tc>
      </w:tr>
      <w:tr w14:paraId="6E79B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shd w:val="clear" w:color="auto" w:fill="auto"/>
            <w:vAlign w:val="center"/>
          </w:tcPr>
          <w:p w14:paraId="0049DE15">
            <w:pPr>
              <w:widowControl w:val="0"/>
              <w:spacing w:line="606" w:lineRule="exact"/>
              <w:jc w:val="center"/>
              <w:rPr>
                <w:rFonts w:hint="eastAsia" w:ascii="方正公文仿宋" w:hAnsi="方正公文仿宋" w:eastAsia="方正公文仿宋" w:cs="方正公文仿宋"/>
                <w:b/>
                <w:bCs/>
                <w:color w:val="auto"/>
                <w:kern w:val="2"/>
                <w:sz w:val="24"/>
                <w:szCs w:val="18"/>
                <w:highlight w:val="none"/>
                <w:u w:val="none"/>
                <w:lang w:val="en-US" w:eastAsia="zh-CN" w:bidi="ar-SA"/>
              </w:rPr>
            </w:pPr>
            <w:r>
              <w:rPr>
                <w:rFonts w:hint="eastAsia" w:ascii="方正公文仿宋" w:hAnsi="方正公文仿宋" w:eastAsia="方正公文仿宋" w:cs="方正公文仿宋"/>
                <w:b/>
                <w:bCs/>
                <w:color w:val="auto"/>
                <w:kern w:val="2"/>
                <w:sz w:val="24"/>
                <w:szCs w:val="18"/>
                <w:highlight w:val="none"/>
                <w:u w:val="none"/>
                <w:lang w:val="en-US" w:eastAsia="zh-CN" w:bidi="ar-SA"/>
              </w:rPr>
              <w:t>累计</w:t>
            </w:r>
          </w:p>
        </w:tc>
        <w:tc>
          <w:tcPr>
            <w:tcW w:w="1622" w:type="dxa"/>
            <w:shd w:val="clear" w:color="auto" w:fill="auto"/>
            <w:vAlign w:val="center"/>
          </w:tcPr>
          <w:p w14:paraId="722073C8">
            <w:pPr>
              <w:widowControl w:val="0"/>
              <w:spacing w:line="606" w:lineRule="exact"/>
              <w:jc w:val="center"/>
              <w:rPr>
                <w:rFonts w:hint="default" w:ascii="方正公文仿宋" w:hAnsi="方正公文仿宋" w:eastAsia="方正公文仿宋" w:cs="方正公文仿宋"/>
                <w:b/>
                <w:bCs/>
                <w:color w:val="auto"/>
                <w:kern w:val="2"/>
                <w:sz w:val="24"/>
                <w:szCs w:val="18"/>
                <w:highlight w:val="none"/>
                <w:u w:val="none"/>
                <w:lang w:val="en-US" w:eastAsia="zh-CN" w:bidi="ar-SA"/>
              </w:rPr>
            </w:pPr>
          </w:p>
        </w:tc>
        <w:tc>
          <w:tcPr>
            <w:tcW w:w="1308" w:type="dxa"/>
            <w:shd w:val="clear" w:color="auto" w:fill="auto"/>
            <w:vAlign w:val="center"/>
          </w:tcPr>
          <w:p w14:paraId="40832C6F">
            <w:pPr>
              <w:widowControl w:val="0"/>
              <w:spacing w:line="606" w:lineRule="exact"/>
              <w:jc w:val="center"/>
              <w:rPr>
                <w:rFonts w:hint="eastAsia" w:ascii="方正公文仿宋" w:hAnsi="方正公文仿宋" w:eastAsia="方正公文仿宋" w:cs="方正公文仿宋"/>
                <w:b/>
                <w:bCs/>
                <w:color w:val="auto"/>
                <w:kern w:val="2"/>
                <w:sz w:val="24"/>
                <w:szCs w:val="18"/>
                <w:highlight w:val="none"/>
                <w:u w:val="none"/>
                <w:lang w:val="en-US" w:eastAsia="zh-CN" w:bidi="ar-SA"/>
              </w:rPr>
            </w:pPr>
            <w:r>
              <w:rPr>
                <w:rFonts w:hint="eastAsia" w:ascii="方正公文仿宋" w:hAnsi="方正公文仿宋" w:eastAsia="方正公文仿宋" w:cs="方正公文仿宋"/>
                <w:b/>
                <w:bCs/>
                <w:color w:val="auto"/>
                <w:kern w:val="2"/>
                <w:sz w:val="24"/>
                <w:szCs w:val="18"/>
                <w:highlight w:val="none"/>
                <w:u w:val="none"/>
                <w:lang w:val="en-US" w:eastAsia="zh-CN" w:bidi="ar-SA"/>
              </w:rPr>
              <w:t>310</w:t>
            </w:r>
          </w:p>
        </w:tc>
        <w:tc>
          <w:tcPr>
            <w:tcW w:w="1265" w:type="dxa"/>
            <w:shd w:val="clear" w:color="auto" w:fill="auto"/>
            <w:vAlign w:val="center"/>
          </w:tcPr>
          <w:p w14:paraId="7D70C5E5">
            <w:pPr>
              <w:widowControl w:val="0"/>
              <w:spacing w:line="606" w:lineRule="exact"/>
              <w:jc w:val="center"/>
              <w:rPr>
                <w:rFonts w:hint="default" w:ascii="方正公文仿宋" w:hAnsi="方正公文仿宋" w:eastAsia="方正公文仿宋" w:cs="方正公文仿宋"/>
                <w:b/>
                <w:bCs/>
                <w:color w:val="auto"/>
                <w:kern w:val="2"/>
                <w:sz w:val="24"/>
                <w:szCs w:val="18"/>
                <w:highlight w:val="none"/>
                <w:u w:val="none"/>
                <w:lang w:val="en-US" w:eastAsia="zh-CN" w:bidi="ar-SA"/>
              </w:rPr>
            </w:pPr>
            <w:r>
              <w:rPr>
                <w:rFonts w:hint="eastAsia" w:ascii="方正公文仿宋" w:hAnsi="方正公文仿宋" w:eastAsia="方正公文仿宋" w:cs="方正公文仿宋"/>
                <w:b/>
                <w:bCs/>
                <w:color w:val="auto"/>
                <w:kern w:val="2"/>
                <w:sz w:val="24"/>
                <w:szCs w:val="18"/>
                <w:highlight w:val="none"/>
                <w:u w:val="none"/>
                <w:lang w:val="en-US" w:eastAsia="zh-CN" w:bidi="ar-SA"/>
              </w:rPr>
              <w:t>225</w:t>
            </w:r>
          </w:p>
        </w:tc>
        <w:tc>
          <w:tcPr>
            <w:tcW w:w="1636" w:type="dxa"/>
            <w:shd w:val="clear" w:color="auto" w:fill="auto"/>
            <w:vAlign w:val="top"/>
          </w:tcPr>
          <w:p w14:paraId="797F8889">
            <w:pPr>
              <w:widowControl w:val="0"/>
              <w:spacing w:line="606" w:lineRule="exact"/>
              <w:jc w:val="center"/>
              <w:rPr>
                <w:rFonts w:hint="eastAsia" w:ascii="方正公文仿宋" w:hAnsi="方正公文仿宋" w:eastAsia="方正公文仿宋" w:cs="方正公文仿宋"/>
                <w:b/>
                <w:bCs/>
                <w:color w:val="auto"/>
                <w:kern w:val="2"/>
                <w:sz w:val="24"/>
                <w:szCs w:val="18"/>
                <w:highlight w:val="none"/>
                <w:u w:val="none"/>
                <w:lang w:val="en-US" w:eastAsia="zh-CN" w:bidi="ar-SA"/>
              </w:rPr>
            </w:pPr>
            <w:r>
              <w:rPr>
                <w:rFonts w:hint="eastAsia" w:ascii="方正公文仿宋" w:hAnsi="方正公文仿宋" w:eastAsia="方正公文仿宋" w:cs="方正公文仿宋"/>
                <w:b/>
                <w:bCs/>
                <w:color w:val="auto"/>
                <w:kern w:val="2"/>
                <w:sz w:val="24"/>
                <w:szCs w:val="18"/>
                <w:highlight w:val="none"/>
                <w:u w:val="none"/>
                <w:lang w:val="en-US" w:eastAsia="zh-CN" w:bidi="ar-SA"/>
              </w:rPr>
              <w:t>225</w:t>
            </w:r>
          </w:p>
        </w:tc>
        <w:tc>
          <w:tcPr>
            <w:tcW w:w="938" w:type="dxa"/>
            <w:shd w:val="clear" w:color="auto" w:fill="auto"/>
            <w:vAlign w:val="top"/>
          </w:tcPr>
          <w:p w14:paraId="60D50382">
            <w:pPr>
              <w:widowControl w:val="0"/>
              <w:spacing w:line="606" w:lineRule="exact"/>
              <w:jc w:val="center"/>
              <w:rPr>
                <w:rFonts w:hint="eastAsia" w:ascii="方正公文仿宋" w:hAnsi="方正公文仿宋" w:eastAsia="方正公文仿宋" w:cs="方正公文仿宋"/>
                <w:b/>
                <w:bCs/>
                <w:color w:val="auto"/>
                <w:kern w:val="2"/>
                <w:sz w:val="24"/>
                <w:szCs w:val="18"/>
                <w:highlight w:val="none"/>
                <w:u w:val="none"/>
                <w:lang w:val="en-US" w:eastAsia="zh-CN" w:bidi="ar-SA"/>
              </w:rPr>
            </w:pPr>
            <w:r>
              <w:rPr>
                <w:rFonts w:hint="eastAsia" w:ascii="方正公文仿宋" w:hAnsi="方正公文仿宋" w:eastAsia="方正公文仿宋" w:cs="方正公文仿宋"/>
                <w:b/>
                <w:bCs/>
                <w:color w:val="auto"/>
                <w:kern w:val="2"/>
                <w:sz w:val="24"/>
                <w:szCs w:val="18"/>
                <w:highlight w:val="none"/>
                <w:u w:val="none"/>
                <w:lang w:val="en-US" w:eastAsia="zh-CN" w:bidi="ar-SA"/>
              </w:rPr>
              <w:t>450</w:t>
            </w:r>
          </w:p>
        </w:tc>
      </w:tr>
    </w:tbl>
    <w:p w14:paraId="0DC5BE71">
      <w:pPr>
        <w:pStyle w:val="2"/>
        <w:spacing w:before="8" w:line="321" w:lineRule="auto"/>
        <w:ind w:left="1813" w:right="1799" w:firstLine="643"/>
        <w:jc w:val="both"/>
        <w:rPr>
          <w:rFonts w:hint="eastAsia"/>
          <w:spacing w:val="11"/>
          <w:lang w:val="en-US" w:eastAsia="zh-CN"/>
        </w:rPr>
      </w:pPr>
      <w:r>
        <w:rPr>
          <w:rFonts w:hint="eastAsia"/>
          <w:spacing w:val="11"/>
          <w:lang w:val="en-US" w:eastAsia="zh-CN"/>
        </w:rPr>
        <w:t>单位：万元人民币</w:t>
      </w:r>
    </w:p>
    <w:p w14:paraId="11664DB2">
      <w:pPr>
        <w:pStyle w:val="2"/>
        <w:spacing w:before="8" w:line="321" w:lineRule="auto"/>
        <w:ind w:left="1813" w:right="1799" w:firstLine="643"/>
        <w:jc w:val="both"/>
        <w:rPr>
          <w:rFonts w:hint="eastAsia"/>
          <w:spacing w:val="11"/>
          <w:lang w:eastAsia="zh-CN"/>
        </w:rPr>
      </w:pPr>
      <w:r>
        <w:rPr>
          <w:rFonts w:hint="eastAsia"/>
          <w:spacing w:val="11"/>
          <w:lang w:eastAsia="zh-CN"/>
        </w:rPr>
        <w:t>注1：至尊奖、</w:t>
      </w:r>
      <w:r>
        <w:rPr>
          <w:rFonts w:hint="eastAsia"/>
          <w:spacing w:val="11"/>
          <w:lang w:val="en-US" w:eastAsia="zh-CN"/>
        </w:rPr>
        <w:t>金奖、</w:t>
      </w:r>
      <w:r>
        <w:rPr>
          <w:rFonts w:hint="eastAsia"/>
          <w:spacing w:val="11"/>
          <w:lang w:eastAsia="zh-CN"/>
        </w:rPr>
        <w:t>优秀</w:t>
      </w:r>
      <w:r>
        <w:rPr>
          <w:rFonts w:hint="eastAsia"/>
          <w:spacing w:val="11"/>
          <w:lang w:val="en-US" w:eastAsia="zh-CN"/>
        </w:rPr>
        <w:t>产品</w:t>
      </w:r>
      <w:r>
        <w:rPr>
          <w:rFonts w:hint="eastAsia"/>
          <w:spacing w:val="11"/>
          <w:lang w:eastAsia="zh-CN"/>
        </w:rPr>
        <w:t>设计奖</w:t>
      </w:r>
      <w:r>
        <w:rPr>
          <w:rFonts w:hint="eastAsia"/>
          <w:spacing w:val="11"/>
          <w:lang w:val="en-US" w:eastAsia="zh-CN"/>
        </w:rPr>
        <w:t>为</w:t>
      </w:r>
      <w:r>
        <w:rPr>
          <w:rFonts w:hint="eastAsia"/>
          <w:spacing w:val="11"/>
          <w:lang w:eastAsia="zh-CN"/>
        </w:rPr>
        <w:t>产品设计奖；</w:t>
      </w:r>
      <w:r>
        <w:rPr>
          <w:rFonts w:hint="eastAsia"/>
          <w:spacing w:val="11"/>
          <w:lang w:val="en-US" w:eastAsia="zh-CN"/>
        </w:rPr>
        <w:t>未来之星奖、</w:t>
      </w:r>
      <w:r>
        <w:rPr>
          <w:rFonts w:hint="eastAsia"/>
          <w:spacing w:val="11"/>
          <w:lang w:eastAsia="zh-CN"/>
        </w:rPr>
        <w:t>优秀新锋设计奖为概念设计奖。</w:t>
      </w:r>
    </w:p>
    <w:p w14:paraId="71F4CC2D">
      <w:pPr>
        <w:pStyle w:val="2"/>
        <w:spacing w:before="8" w:line="321" w:lineRule="auto"/>
        <w:ind w:left="1813" w:right="1799" w:firstLine="643"/>
        <w:jc w:val="both"/>
        <w:rPr>
          <w:rFonts w:hint="eastAsia"/>
          <w:spacing w:val="11"/>
          <w:lang w:eastAsia="zh-CN"/>
        </w:rPr>
      </w:pPr>
      <w:r>
        <w:rPr>
          <w:rFonts w:hint="eastAsia"/>
          <w:spacing w:val="11"/>
          <w:lang w:eastAsia="zh-CN"/>
        </w:rPr>
        <w:t>注2：</w:t>
      </w:r>
      <w:r>
        <w:rPr>
          <w:rFonts w:hint="eastAsia"/>
          <w:spacing w:val="11"/>
          <w:lang w:val="en-US" w:eastAsia="zh-CN"/>
        </w:rPr>
        <w:t>专项赛TOP100产品组、概念组比例约为6：4。</w:t>
      </w:r>
    </w:p>
    <w:p w14:paraId="64F5D2BD">
      <w:pPr>
        <w:pStyle w:val="2"/>
        <w:spacing w:before="8" w:line="321" w:lineRule="auto"/>
        <w:ind w:left="1813" w:right="1799" w:firstLine="643"/>
        <w:jc w:val="both"/>
        <w:rPr>
          <w:rFonts w:hint="eastAsia"/>
          <w:spacing w:val="11"/>
          <w:lang w:val="en-US" w:eastAsia="zh-CN"/>
        </w:rPr>
      </w:pPr>
      <w:r>
        <w:rPr>
          <w:rFonts w:hint="eastAsia"/>
          <w:spacing w:val="11"/>
          <w:lang w:val="en-US" w:eastAsia="zh-CN"/>
        </w:rPr>
        <w:t>注3：</w:t>
      </w:r>
      <w:r>
        <w:rPr>
          <w:rFonts w:hint="eastAsia"/>
          <w:spacing w:val="11"/>
          <w:lang w:eastAsia="zh-CN"/>
        </w:rPr>
        <w:t>科技创新券将根据河北雄安新区工信科技数据局相关政策为获奖者发放。</w:t>
      </w:r>
    </w:p>
    <w:p w14:paraId="50BE7DD7">
      <w:pPr>
        <w:pStyle w:val="2"/>
        <w:spacing w:before="8" w:line="321" w:lineRule="auto"/>
        <w:ind w:left="1813" w:right="1799" w:firstLine="643"/>
        <w:jc w:val="both"/>
        <w:rPr>
          <w:spacing w:val="11"/>
        </w:rPr>
      </w:pPr>
      <w:r>
        <w:rPr>
          <w:rFonts w:hint="eastAsia"/>
          <w:spacing w:val="11"/>
          <w:lang w:eastAsia="zh-CN"/>
        </w:rPr>
        <w:t>注</w:t>
      </w:r>
      <w:r>
        <w:rPr>
          <w:rFonts w:hint="eastAsia"/>
          <w:spacing w:val="11"/>
          <w:lang w:val="en-US" w:eastAsia="zh-CN"/>
        </w:rPr>
        <w:t>4</w:t>
      </w:r>
      <w:r>
        <w:rPr>
          <w:rFonts w:hint="eastAsia"/>
          <w:spacing w:val="11"/>
          <w:lang w:eastAsia="zh-CN"/>
        </w:rPr>
        <w:t>：专项赛需求竞创设置优秀组织奖</w:t>
      </w:r>
      <w:r>
        <w:rPr>
          <w:rFonts w:hint="eastAsia"/>
          <w:spacing w:val="11"/>
          <w:lang w:val="en-US" w:eastAsia="zh-CN"/>
        </w:rPr>
        <w:t>50</w:t>
      </w:r>
      <w:r>
        <w:rPr>
          <w:rFonts w:hint="eastAsia"/>
          <w:spacing w:val="11"/>
          <w:lang w:eastAsia="zh-CN"/>
        </w:rPr>
        <w:t>个，用于表彰在赛事宣传、作品征集和组织工作中表现突出的单位（按投稿数及作品质量综合评价后取前</w:t>
      </w:r>
      <w:r>
        <w:rPr>
          <w:rFonts w:hint="eastAsia"/>
          <w:spacing w:val="11"/>
          <w:lang w:val="en-US" w:eastAsia="zh-CN"/>
        </w:rPr>
        <w:t>50</w:t>
      </w:r>
      <w:r>
        <w:rPr>
          <w:rFonts w:hint="eastAsia"/>
          <w:spacing w:val="11"/>
          <w:lang w:eastAsia="zh-CN"/>
        </w:rPr>
        <w:t>名），每个获奖单位将获得0.</w:t>
      </w:r>
      <w:r>
        <w:rPr>
          <w:rFonts w:hint="eastAsia"/>
          <w:spacing w:val="11"/>
          <w:lang w:val="en-US" w:eastAsia="zh-CN"/>
        </w:rPr>
        <w:t>4</w:t>
      </w:r>
      <w:r>
        <w:rPr>
          <w:rFonts w:hint="eastAsia"/>
          <w:spacing w:val="11"/>
          <w:lang w:eastAsia="zh-CN"/>
        </w:rPr>
        <w:t>万元奖金及荣誉证书。</w:t>
      </w:r>
    </w:p>
    <w:tbl>
      <w:tblPr>
        <w:tblStyle w:val="8"/>
        <w:tblW w:w="8526" w:type="dxa"/>
        <w:tblInd w:w="168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60"/>
        <w:gridCol w:w="2829"/>
        <w:gridCol w:w="3737"/>
      </w:tblGrid>
      <w:tr w14:paraId="152A28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1960" w:type="dxa"/>
            <w:vAlign w:val="top"/>
          </w:tcPr>
          <w:p w14:paraId="3EFC5DA6">
            <w:pPr>
              <w:spacing w:before="170" w:line="208" w:lineRule="auto"/>
              <w:ind w:left="349"/>
              <w:rPr>
                <w:rFonts w:ascii="方正公文黑体" w:hAnsi="方正公文黑体" w:eastAsia="方正公文黑体" w:cs="方正公文黑体"/>
                <w:sz w:val="31"/>
                <w:szCs w:val="31"/>
                <w:highlight w:val="none"/>
              </w:rPr>
            </w:pPr>
            <w:r>
              <w:rPr>
                <w:rFonts w:ascii="方正公文黑体" w:hAnsi="方正公文黑体" w:eastAsia="方正公文黑体" w:cs="方正公文黑体"/>
                <w:b/>
                <w:bCs/>
                <w:spacing w:val="3"/>
                <w:sz w:val="31"/>
                <w:szCs w:val="31"/>
                <w:highlight w:val="none"/>
              </w:rPr>
              <w:t>奖项名称</w:t>
            </w:r>
          </w:p>
        </w:tc>
        <w:tc>
          <w:tcPr>
            <w:tcW w:w="6566" w:type="dxa"/>
            <w:gridSpan w:val="2"/>
            <w:vAlign w:val="top"/>
          </w:tcPr>
          <w:p w14:paraId="0EDCAC51">
            <w:pPr>
              <w:spacing w:before="170" w:line="208" w:lineRule="auto"/>
              <w:ind w:left="2651"/>
              <w:rPr>
                <w:rFonts w:ascii="方正公文黑体" w:hAnsi="方正公文黑体" w:eastAsia="方正公文黑体" w:cs="方正公文黑体"/>
                <w:sz w:val="31"/>
                <w:szCs w:val="31"/>
                <w:highlight w:val="none"/>
              </w:rPr>
            </w:pPr>
            <w:r>
              <w:rPr>
                <w:rFonts w:ascii="方正公文黑体" w:hAnsi="方正公文黑体" w:eastAsia="方正公文黑体" w:cs="方正公文黑体"/>
                <w:b/>
                <w:bCs/>
                <w:spacing w:val="3"/>
                <w:sz w:val="31"/>
                <w:szCs w:val="31"/>
                <w:highlight w:val="none"/>
              </w:rPr>
              <w:t>奖项介绍</w:t>
            </w:r>
          </w:p>
        </w:tc>
      </w:tr>
      <w:tr w14:paraId="398742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1960" w:type="dxa"/>
            <w:vAlign w:val="top"/>
          </w:tcPr>
          <w:p w14:paraId="16845467">
            <w:pPr>
              <w:spacing w:line="338" w:lineRule="auto"/>
              <w:rPr>
                <w:rFonts w:ascii="Arial"/>
                <w:sz w:val="21"/>
                <w:highlight w:val="yellow"/>
              </w:rPr>
            </w:pPr>
          </w:p>
          <w:p w14:paraId="359E0AC3">
            <w:pPr>
              <w:pStyle w:val="9"/>
              <w:spacing w:before="113" w:line="305" w:lineRule="auto"/>
              <w:ind w:left="168" w:right="167" w:firstLine="356"/>
              <w:rPr>
                <w:sz w:val="31"/>
                <w:szCs w:val="31"/>
                <w:highlight w:val="yellow"/>
              </w:rPr>
            </w:pPr>
            <w:r>
              <w:rPr>
                <w:b/>
                <w:bCs/>
                <w:spacing w:val="-3"/>
                <w:sz w:val="31"/>
                <w:szCs w:val="31"/>
                <w:highlight w:val="none"/>
              </w:rPr>
              <w:t>至尊奖</w:t>
            </w:r>
            <w:r>
              <w:rPr>
                <w:sz w:val="31"/>
                <w:szCs w:val="31"/>
                <w:highlight w:val="none"/>
              </w:rPr>
              <w:t xml:space="preserve"> </w:t>
            </w:r>
            <w:r>
              <w:rPr>
                <w:b/>
                <w:bCs/>
                <w:spacing w:val="10"/>
                <w:sz w:val="31"/>
                <w:szCs w:val="31"/>
                <w:highlight w:val="none"/>
              </w:rPr>
              <w:t>（产品组）</w:t>
            </w:r>
          </w:p>
        </w:tc>
        <w:tc>
          <w:tcPr>
            <w:tcW w:w="6566" w:type="dxa"/>
            <w:gridSpan w:val="2"/>
            <w:vAlign w:val="top"/>
          </w:tcPr>
          <w:p w14:paraId="598A3CF1">
            <w:pPr>
              <w:pStyle w:val="9"/>
              <w:spacing w:before="172" w:line="265" w:lineRule="auto"/>
              <w:ind w:left="121" w:right="109" w:firstLine="2"/>
              <w:jc w:val="both"/>
              <w:rPr>
                <w:sz w:val="31"/>
                <w:szCs w:val="31"/>
                <w:highlight w:val="yellow"/>
              </w:rPr>
            </w:pPr>
            <w:r>
              <w:rPr>
                <w:rFonts w:hint="eastAsia"/>
                <w:spacing w:val="4"/>
                <w:sz w:val="31"/>
                <w:szCs w:val="31"/>
                <w:highlight w:val="none"/>
              </w:rPr>
              <w:t>最高奖项。该奖是综合体现“引领产业发展新方向创造社会生活折方式，助力人与自然和谐发展”等心价值理念的顶级奖项。</w:t>
            </w:r>
          </w:p>
        </w:tc>
      </w:tr>
      <w:tr w14:paraId="58799C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960" w:type="dxa"/>
            <w:vMerge w:val="restart"/>
            <w:vAlign w:val="top"/>
          </w:tcPr>
          <w:p w14:paraId="53804933">
            <w:pPr>
              <w:spacing w:line="304" w:lineRule="auto"/>
              <w:rPr>
                <w:rFonts w:ascii="Arial"/>
                <w:sz w:val="21"/>
                <w:highlight w:val="yellow"/>
              </w:rPr>
            </w:pPr>
          </w:p>
          <w:p w14:paraId="6C407A8D">
            <w:pPr>
              <w:spacing w:line="305" w:lineRule="auto"/>
              <w:rPr>
                <w:rFonts w:ascii="Arial"/>
                <w:sz w:val="21"/>
                <w:highlight w:val="yellow"/>
              </w:rPr>
            </w:pPr>
          </w:p>
          <w:p w14:paraId="69626DED">
            <w:pPr>
              <w:spacing w:line="305" w:lineRule="auto"/>
              <w:rPr>
                <w:rFonts w:ascii="Arial"/>
                <w:sz w:val="21"/>
                <w:highlight w:val="yellow"/>
              </w:rPr>
            </w:pPr>
          </w:p>
          <w:p w14:paraId="5601B865">
            <w:pPr>
              <w:pStyle w:val="9"/>
              <w:spacing w:before="113" w:line="237" w:lineRule="auto"/>
              <w:ind w:left="673"/>
              <w:rPr>
                <w:sz w:val="31"/>
                <w:szCs w:val="31"/>
                <w:highlight w:val="none"/>
              </w:rPr>
            </w:pPr>
            <w:r>
              <w:rPr>
                <w:b/>
                <w:bCs/>
                <w:spacing w:val="-3"/>
                <w:sz w:val="31"/>
                <w:szCs w:val="31"/>
                <w:highlight w:val="none"/>
              </w:rPr>
              <w:t>金奖</w:t>
            </w:r>
          </w:p>
          <w:p w14:paraId="48804953">
            <w:pPr>
              <w:pStyle w:val="9"/>
              <w:spacing w:before="113" w:line="238" w:lineRule="auto"/>
              <w:ind w:left="168"/>
              <w:rPr>
                <w:sz w:val="31"/>
                <w:szCs w:val="31"/>
                <w:highlight w:val="yellow"/>
              </w:rPr>
            </w:pPr>
            <w:r>
              <w:rPr>
                <w:b/>
                <w:bCs/>
                <w:spacing w:val="10"/>
                <w:sz w:val="31"/>
                <w:szCs w:val="31"/>
                <w:highlight w:val="none"/>
              </w:rPr>
              <w:t>（产品组）</w:t>
            </w:r>
          </w:p>
        </w:tc>
        <w:tc>
          <w:tcPr>
            <w:tcW w:w="2829" w:type="dxa"/>
            <w:vAlign w:val="top"/>
          </w:tcPr>
          <w:p w14:paraId="522691E7">
            <w:pPr>
              <w:pStyle w:val="9"/>
              <w:spacing w:before="175" w:line="201" w:lineRule="auto"/>
              <w:ind w:left="331"/>
              <w:jc w:val="both"/>
              <w:rPr>
                <w:sz w:val="31"/>
                <w:szCs w:val="31"/>
                <w:highlight w:val="none"/>
              </w:rPr>
            </w:pPr>
            <w:r>
              <w:rPr>
                <w:rFonts w:hint="eastAsia"/>
                <w:spacing w:val="6"/>
                <w:sz w:val="31"/>
                <w:szCs w:val="31"/>
                <w:highlight w:val="none"/>
                <w:lang w:val="en-US" w:eastAsia="zh-CN"/>
              </w:rPr>
              <w:t>产业装备类金</w:t>
            </w:r>
            <w:r>
              <w:rPr>
                <w:spacing w:val="6"/>
                <w:sz w:val="31"/>
                <w:szCs w:val="31"/>
                <w:highlight w:val="none"/>
              </w:rPr>
              <w:t>奖</w:t>
            </w:r>
          </w:p>
        </w:tc>
        <w:tc>
          <w:tcPr>
            <w:tcW w:w="3737" w:type="dxa"/>
            <w:vMerge w:val="restart"/>
            <w:vAlign w:val="top"/>
          </w:tcPr>
          <w:p w14:paraId="0D832ED7">
            <w:pPr>
              <w:spacing w:line="360" w:lineRule="auto"/>
              <w:jc w:val="both"/>
              <w:rPr>
                <w:rFonts w:ascii="Arial"/>
                <w:sz w:val="21"/>
                <w:highlight w:val="yellow"/>
              </w:rPr>
            </w:pPr>
          </w:p>
          <w:p w14:paraId="175AB10F">
            <w:pPr>
              <w:pStyle w:val="9"/>
              <w:spacing w:before="114" w:line="300" w:lineRule="auto"/>
              <w:ind w:left="116" w:right="107" w:firstLine="10"/>
              <w:jc w:val="both"/>
              <w:rPr>
                <w:sz w:val="31"/>
                <w:szCs w:val="31"/>
                <w:highlight w:val="yellow"/>
              </w:rPr>
            </w:pPr>
            <w:r>
              <w:rPr>
                <w:rFonts w:hint="eastAsia"/>
                <w:spacing w:val="5"/>
                <w:sz w:val="31"/>
                <w:szCs w:val="31"/>
                <w:highlight w:val="none"/>
              </w:rPr>
              <w:t>高品质设计的象征。该奖是突出体现奖项宗旨和核心价值理念单一方面的杰出奖项。</w:t>
            </w:r>
          </w:p>
        </w:tc>
      </w:tr>
      <w:tr w14:paraId="07276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1960" w:type="dxa"/>
            <w:vMerge w:val="continue"/>
            <w:vAlign w:val="top"/>
          </w:tcPr>
          <w:p w14:paraId="50C7008A">
            <w:pPr>
              <w:rPr>
                <w:rFonts w:ascii="Arial"/>
                <w:sz w:val="21"/>
                <w:highlight w:val="yellow"/>
              </w:rPr>
            </w:pPr>
          </w:p>
        </w:tc>
        <w:tc>
          <w:tcPr>
            <w:tcW w:w="2829" w:type="dxa"/>
            <w:vAlign w:val="top"/>
          </w:tcPr>
          <w:p w14:paraId="1299CBAD">
            <w:pPr>
              <w:pStyle w:val="9"/>
              <w:spacing w:before="173" w:line="202" w:lineRule="auto"/>
              <w:ind w:left="352"/>
              <w:jc w:val="both"/>
              <w:rPr>
                <w:sz w:val="31"/>
                <w:szCs w:val="31"/>
                <w:highlight w:val="none"/>
              </w:rPr>
            </w:pPr>
            <w:r>
              <w:rPr>
                <w:rFonts w:hint="eastAsia"/>
                <w:spacing w:val="2"/>
                <w:sz w:val="31"/>
                <w:szCs w:val="31"/>
                <w:highlight w:val="none"/>
                <w:lang w:val="en-US" w:eastAsia="zh-CN"/>
              </w:rPr>
              <w:t>医疗智造类</w:t>
            </w:r>
            <w:r>
              <w:rPr>
                <w:spacing w:val="2"/>
                <w:sz w:val="31"/>
                <w:szCs w:val="31"/>
                <w:highlight w:val="none"/>
              </w:rPr>
              <w:t>金奖</w:t>
            </w:r>
          </w:p>
        </w:tc>
        <w:tc>
          <w:tcPr>
            <w:tcW w:w="3737" w:type="dxa"/>
            <w:vMerge w:val="continue"/>
            <w:vAlign w:val="top"/>
          </w:tcPr>
          <w:p w14:paraId="02BC4ADA">
            <w:pPr>
              <w:jc w:val="both"/>
              <w:rPr>
                <w:rFonts w:ascii="Arial"/>
                <w:sz w:val="21"/>
                <w:highlight w:val="yellow"/>
              </w:rPr>
            </w:pPr>
          </w:p>
        </w:tc>
      </w:tr>
      <w:tr w14:paraId="1F673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1960" w:type="dxa"/>
            <w:vMerge w:val="continue"/>
            <w:vAlign w:val="top"/>
          </w:tcPr>
          <w:p w14:paraId="46090C83">
            <w:pPr>
              <w:rPr>
                <w:rFonts w:ascii="Arial"/>
                <w:sz w:val="21"/>
                <w:highlight w:val="yellow"/>
              </w:rPr>
            </w:pPr>
          </w:p>
        </w:tc>
        <w:tc>
          <w:tcPr>
            <w:tcW w:w="2829" w:type="dxa"/>
            <w:vAlign w:val="top"/>
          </w:tcPr>
          <w:p w14:paraId="5AAA3946">
            <w:pPr>
              <w:pStyle w:val="9"/>
              <w:spacing w:before="175" w:line="201" w:lineRule="auto"/>
              <w:ind w:left="327"/>
              <w:rPr>
                <w:sz w:val="31"/>
                <w:szCs w:val="31"/>
                <w:highlight w:val="none"/>
              </w:rPr>
            </w:pPr>
            <w:r>
              <w:rPr>
                <w:rFonts w:hint="eastAsia"/>
                <w:spacing w:val="6"/>
                <w:sz w:val="31"/>
                <w:szCs w:val="31"/>
                <w:highlight w:val="none"/>
                <w:lang w:val="en-US" w:eastAsia="zh-CN"/>
              </w:rPr>
              <w:t>数字信息类</w:t>
            </w:r>
            <w:r>
              <w:rPr>
                <w:spacing w:val="6"/>
                <w:sz w:val="31"/>
                <w:szCs w:val="31"/>
                <w:highlight w:val="none"/>
              </w:rPr>
              <w:t>金奖</w:t>
            </w:r>
          </w:p>
        </w:tc>
        <w:tc>
          <w:tcPr>
            <w:tcW w:w="3737" w:type="dxa"/>
            <w:vMerge w:val="continue"/>
            <w:vAlign w:val="top"/>
          </w:tcPr>
          <w:p w14:paraId="3301844C">
            <w:pPr>
              <w:rPr>
                <w:rFonts w:ascii="Arial"/>
                <w:sz w:val="21"/>
                <w:highlight w:val="yellow"/>
              </w:rPr>
            </w:pPr>
          </w:p>
        </w:tc>
      </w:tr>
      <w:tr w14:paraId="01C15E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1960" w:type="dxa"/>
            <w:vMerge w:val="continue"/>
            <w:vAlign w:val="top"/>
          </w:tcPr>
          <w:p w14:paraId="29A3D81D">
            <w:pPr>
              <w:rPr>
                <w:rFonts w:ascii="Arial"/>
                <w:sz w:val="21"/>
                <w:highlight w:val="yellow"/>
              </w:rPr>
            </w:pPr>
          </w:p>
        </w:tc>
        <w:tc>
          <w:tcPr>
            <w:tcW w:w="2829" w:type="dxa"/>
            <w:vAlign w:val="top"/>
          </w:tcPr>
          <w:p w14:paraId="4B65D507">
            <w:pPr>
              <w:pStyle w:val="9"/>
              <w:spacing w:before="173" w:line="202" w:lineRule="auto"/>
              <w:ind w:left="324"/>
              <w:rPr>
                <w:sz w:val="31"/>
                <w:szCs w:val="31"/>
                <w:highlight w:val="none"/>
              </w:rPr>
            </w:pPr>
            <w:r>
              <w:rPr>
                <w:rFonts w:hint="eastAsia"/>
                <w:spacing w:val="7"/>
                <w:sz w:val="31"/>
                <w:szCs w:val="31"/>
                <w:highlight w:val="none"/>
                <w:lang w:val="en-US" w:eastAsia="zh-CN"/>
              </w:rPr>
              <w:t>交通工具类</w:t>
            </w:r>
            <w:r>
              <w:rPr>
                <w:spacing w:val="7"/>
                <w:sz w:val="31"/>
                <w:szCs w:val="31"/>
                <w:highlight w:val="none"/>
              </w:rPr>
              <w:t>金奖</w:t>
            </w:r>
          </w:p>
        </w:tc>
        <w:tc>
          <w:tcPr>
            <w:tcW w:w="3737" w:type="dxa"/>
            <w:vMerge w:val="continue"/>
            <w:vAlign w:val="top"/>
          </w:tcPr>
          <w:p w14:paraId="63C836DF">
            <w:pPr>
              <w:rPr>
                <w:rFonts w:ascii="Arial"/>
                <w:sz w:val="21"/>
                <w:highlight w:val="yellow"/>
              </w:rPr>
            </w:pPr>
          </w:p>
        </w:tc>
      </w:tr>
      <w:tr w14:paraId="1C605F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1960" w:type="dxa"/>
            <w:vMerge w:val="continue"/>
            <w:vAlign w:val="top"/>
          </w:tcPr>
          <w:p w14:paraId="55D3DA68">
            <w:pPr>
              <w:rPr>
                <w:rFonts w:ascii="Arial"/>
                <w:sz w:val="21"/>
                <w:highlight w:val="yellow"/>
              </w:rPr>
            </w:pPr>
          </w:p>
        </w:tc>
        <w:tc>
          <w:tcPr>
            <w:tcW w:w="2829" w:type="dxa"/>
            <w:vAlign w:val="top"/>
          </w:tcPr>
          <w:p w14:paraId="68007156">
            <w:pPr>
              <w:pStyle w:val="9"/>
              <w:spacing w:before="175" w:line="201" w:lineRule="auto"/>
              <w:ind w:left="315"/>
              <w:rPr>
                <w:sz w:val="31"/>
                <w:szCs w:val="31"/>
                <w:highlight w:val="none"/>
              </w:rPr>
            </w:pPr>
            <w:r>
              <w:rPr>
                <w:rFonts w:hint="eastAsia"/>
                <w:spacing w:val="8"/>
                <w:sz w:val="31"/>
                <w:szCs w:val="31"/>
                <w:highlight w:val="none"/>
                <w:lang w:val="en-US" w:eastAsia="zh-CN"/>
              </w:rPr>
              <w:t>公共设施类</w:t>
            </w:r>
            <w:r>
              <w:rPr>
                <w:spacing w:val="8"/>
                <w:sz w:val="31"/>
                <w:szCs w:val="31"/>
                <w:highlight w:val="none"/>
              </w:rPr>
              <w:t>金奖</w:t>
            </w:r>
          </w:p>
        </w:tc>
        <w:tc>
          <w:tcPr>
            <w:tcW w:w="3737" w:type="dxa"/>
            <w:vMerge w:val="continue"/>
            <w:vAlign w:val="top"/>
          </w:tcPr>
          <w:p w14:paraId="020C5A61">
            <w:pPr>
              <w:rPr>
                <w:rFonts w:ascii="Arial"/>
                <w:sz w:val="21"/>
                <w:highlight w:val="yellow"/>
              </w:rPr>
            </w:pPr>
          </w:p>
        </w:tc>
      </w:tr>
      <w:tr w14:paraId="72FD85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1960" w:type="dxa"/>
            <w:vMerge w:val="continue"/>
            <w:vAlign w:val="top"/>
          </w:tcPr>
          <w:p w14:paraId="7B88599D">
            <w:pPr>
              <w:rPr>
                <w:rFonts w:ascii="Arial"/>
                <w:sz w:val="21"/>
                <w:highlight w:val="yellow"/>
              </w:rPr>
            </w:pPr>
          </w:p>
        </w:tc>
        <w:tc>
          <w:tcPr>
            <w:tcW w:w="2829" w:type="dxa"/>
            <w:vAlign w:val="top"/>
          </w:tcPr>
          <w:p w14:paraId="4D098DBA">
            <w:pPr>
              <w:pStyle w:val="9"/>
              <w:spacing w:before="175" w:line="201" w:lineRule="auto"/>
              <w:ind w:left="315"/>
              <w:rPr>
                <w:rFonts w:hint="default"/>
                <w:spacing w:val="8"/>
                <w:sz w:val="31"/>
                <w:szCs w:val="31"/>
                <w:highlight w:val="none"/>
                <w:lang w:val="en-US" w:eastAsia="zh-CN"/>
              </w:rPr>
            </w:pPr>
            <w:r>
              <w:rPr>
                <w:rFonts w:hint="eastAsia"/>
                <w:spacing w:val="8"/>
                <w:sz w:val="31"/>
                <w:szCs w:val="31"/>
                <w:highlight w:val="none"/>
                <w:lang w:val="en-US" w:eastAsia="zh-CN"/>
              </w:rPr>
              <w:t>未来场景类金奖</w:t>
            </w:r>
          </w:p>
        </w:tc>
        <w:tc>
          <w:tcPr>
            <w:tcW w:w="3737" w:type="dxa"/>
            <w:vMerge w:val="continue"/>
            <w:vAlign w:val="top"/>
          </w:tcPr>
          <w:p w14:paraId="388413CE">
            <w:pPr>
              <w:rPr>
                <w:rFonts w:ascii="Arial"/>
                <w:sz w:val="21"/>
                <w:highlight w:val="yellow"/>
              </w:rPr>
            </w:pPr>
          </w:p>
        </w:tc>
      </w:tr>
      <w:tr w14:paraId="502135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1960" w:type="dxa"/>
            <w:vAlign w:val="top"/>
          </w:tcPr>
          <w:p w14:paraId="0F80AA2D">
            <w:pPr>
              <w:spacing w:line="340" w:lineRule="auto"/>
              <w:rPr>
                <w:rFonts w:ascii="Arial"/>
                <w:sz w:val="21"/>
                <w:highlight w:val="none"/>
              </w:rPr>
            </w:pPr>
          </w:p>
          <w:p w14:paraId="745DE3C7">
            <w:pPr>
              <w:pStyle w:val="9"/>
              <w:spacing w:before="114" w:line="302" w:lineRule="auto"/>
              <w:ind w:left="168" w:right="167" w:firstLine="23"/>
              <w:rPr>
                <w:sz w:val="31"/>
                <w:szCs w:val="31"/>
                <w:highlight w:val="none"/>
              </w:rPr>
            </w:pPr>
            <w:r>
              <w:rPr>
                <w:b/>
                <w:bCs/>
                <w:spacing w:val="4"/>
                <w:sz w:val="31"/>
                <w:szCs w:val="31"/>
                <w:highlight w:val="none"/>
              </w:rPr>
              <w:t>未来之星奖</w:t>
            </w:r>
            <w:r>
              <w:rPr>
                <w:b/>
                <w:bCs/>
                <w:spacing w:val="10"/>
                <w:sz w:val="31"/>
                <w:szCs w:val="31"/>
                <w:highlight w:val="none"/>
              </w:rPr>
              <w:t>（概念组）</w:t>
            </w:r>
          </w:p>
        </w:tc>
        <w:tc>
          <w:tcPr>
            <w:tcW w:w="6566" w:type="dxa"/>
            <w:gridSpan w:val="2"/>
            <w:vAlign w:val="top"/>
          </w:tcPr>
          <w:p w14:paraId="5F115D81">
            <w:pPr>
              <w:pStyle w:val="9"/>
              <w:spacing w:before="172" w:line="265" w:lineRule="auto"/>
              <w:ind w:left="116" w:right="109"/>
              <w:jc w:val="both"/>
              <w:rPr>
                <w:sz w:val="31"/>
                <w:szCs w:val="31"/>
                <w:highlight w:val="none"/>
              </w:rPr>
            </w:pPr>
            <w:r>
              <w:rPr>
                <w:rFonts w:hint="eastAsia"/>
                <w:spacing w:val="6"/>
                <w:sz w:val="31"/>
                <w:szCs w:val="31"/>
                <w:highlight w:val="none"/>
              </w:rPr>
              <w:t>概念设计奖中的最高奖项！在引领未来设计发展方向，传达未来设计理念方面有着突出设计的概念作品。</w:t>
            </w:r>
          </w:p>
        </w:tc>
      </w:tr>
      <w:tr w14:paraId="2A6F3D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6" w:hRule="atLeast"/>
        </w:trPr>
        <w:tc>
          <w:tcPr>
            <w:tcW w:w="1960" w:type="dxa"/>
            <w:vMerge w:val="restart"/>
            <w:tcBorders>
              <w:bottom w:val="nil"/>
            </w:tcBorders>
            <w:vAlign w:val="top"/>
          </w:tcPr>
          <w:p w14:paraId="6A3B8856">
            <w:pPr>
              <w:spacing w:line="299" w:lineRule="auto"/>
              <w:rPr>
                <w:rFonts w:ascii="Arial"/>
                <w:sz w:val="21"/>
                <w:highlight w:val="none"/>
              </w:rPr>
            </w:pPr>
          </w:p>
          <w:p w14:paraId="74481A8C">
            <w:pPr>
              <w:spacing w:line="299" w:lineRule="auto"/>
              <w:rPr>
                <w:rFonts w:ascii="Arial"/>
                <w:sz w:val="21"/>
                <w:highlight w:val="none"/>
              </w:rPr>
            </w:pPr>
          </w:p>
          <w:p w14:paraId="7D985BD2">
            <w:pPr>
              <w:spacing w:line="299" w:lineRule="auto"/>
              <w:rPr>
                <w:rFonts w:ascii="Arial"/>
                <w:sz w:val="21"/>
                <w:highlight w:val="none"/>
              </w:rPr>
            </w:pPr>
          </w:p>
          <w:p w14:paraId="2CAC79C3">
            <w:pPr>
              <w:pStyle w:val="9"/>
              <w:spacing w:before="114" w:line="236" w:lineRule="auto"/>
              <w:ind w:left="190"/>
              <w:rPr>
                <w:sz w:val="31"/>
                <w:szCs w:val="31"/>
                <w:highlight w:val="none"/>
              </w:rPr>
            </w:pPr>
            <w:r>
              <w:rPr>
                <w:b/>
                <w:bCs/>
                <w:spacing w:val="4"/>
                <w:sz w:val="31"/>
                <w:szCs w:val="31"/>
                <w:highlight w:val="none"/>
              </w:rPr>
              <w:t>优秀设计奖</w:t>
            </w:r>
          </w:p>
        </w:tc>
        <w:tc>
          <w:tcPr>
            <w:tcW w:w="2829" w:type="dxa"/>
            <w:vAlign w:val="top"/>
          </w:tcPr>
          <w:p w14:paraId="66D2B9BA">
            <w:pPr>
              <w:spacing w:line="306" w:lineRule="auto"/>
              <w:rPr>
                <w:rFonts w:ascii="Arial"/>
                <w:sz w:val="21"/>
                <w:highlight w:val="none"/>
              </w:rPr>
            </w:pPr>
          </w:p>
          <w:p w14:paraId="77263570">
            <w:pPr>
              <w:pStyle w:val="9"/>
              <w:spacing w:before="113" w:line="236" w:lineRule="auto"/>
              <w:ind w:left="160"/>
              <w:rPr>
                <w:sz w:val="31"/>
                <w:szCs w:val="31"/>
                <w:highlight w:val="none"/>
              </w:rPr>
            </w:pPr>
            <w:r>
              <w:rPr>
                <w:spacing w:val="7"/>
                <w:sz w:val="31"/>
                <w:szCs w:val="31"/>
                <w:highlight w:val="none"/>
              </w:rPr>
              <w:t>优秀产品设计奖</w:t>
            </w:r>
          </w:p>
        </w:tc>
        <w:tc>
          <w:tcPr>
            <w:tcW w:w="3737" w:type="dxa"/>
            <w:vMerge w:val="restart"/>
            <w:tcBorders>
              <w:bottom w:val="nil"/>
            </w:tcBorders>
            <w:vAlign w:val="top"/>
          </w:tcPr>
          <w:p w14:paraId="26010F2A">
            <w:pPr>
              <w:pStyle w:val="9"/>
              <w:spacing w:before="177" w:line="272" w:lineRule="auto"/>
              <w:ind w:left="115" w:right="109" w:hanging="1"/>
              <w:jc w:val="both"/>
              <w:rPr>
                <w:sz w:val="31"/>
                <w:szCs w:val="31"/>
                <w:highlight w:val="none"/>
              </w:rPr>
            </w:pPr>
            <w:r>
              <w:rPr>
                <w:rFonts w:hint="eastAsia"/>
                <w:spacing w:val="6"/>
                <w:sz w:val="31"/>
                <w:szCs w:val="31"/>
                <w:highlight w:val="none"/>
              </w:rPr>
              <w:t>表彰优异作品的奖项。在该奖的细节上应提出优秀的解决方案，且符合奖项核心价值理念。</w:t>
            </w:r>
          </w:p>
        </w:tc>
      </w:tr>
      <w:tr w14:paraId="22CD15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2" w:hRule="atLeast"/>
        </w:trPr>
        <w:tc>
          <w:tcPr>
            <w:tcW w:w="1960" w:type="dxa"/>
            <w:vMerge w:val="continue"/>
            <w:tcBorders>
              <w:top w:val="nil"/>
            </w:tcBorders>
            <w:vAlign w:val="top"/>
          </w:tcPr>
          <w:p w14:paraId="223E9250">
            <w:pPr>
              <w:rPr>
                <w:rFonts w:ascii="Arial"/>
                <w:sz w:val="21"/>
                <w:highlight w:val="none"/>
              </w:rPr>
            </w:pPr>
          </w:p>
        </w:tc>
        <w:tc>
          <w:tcPr>
            <w:tcW w:w="2829" w:type="dxa"/>
            <w:vAlign w:val="top"/>
          </w:tcPr>
          <w:p w14:paraId="0322BC14">
            <w:pPr>
              <w:spacing w:line="369" w:lineRule="auto"/>
              <w:rPr>
                <w:rFonts w:ascii="Arial"/>
                <w:sz w:val="21"/>
                <w:highlight w:val="none"/>
              </w:rPr>
            </w:pPr>
          </w:p>
          <w:p w14:paraId="3289019B">
            <w:pPr>
              <w:pStyle w:val="9"/>
              <w:spacing w:before="113" w:line="235" w:lineRule="auto"/>
              <w:ind w:left="160"/>
              <w:rPr>
                <w:sz w:val="31"/>
                <w:szCs w:val="31"/>
                <w:highlight w:val="none"/>
              </w:rPr>
            </w:pPr>
            <w:r>
              <w:rPr>
                <w:spacing w:val="7"/>
                <w:sz w:val="31"/>
                <w:szCs w:val="31"/>
                <w:highlight w:val="none"/>
              </w:rPr>
              <w:t>优秀</w:t>
            </w:r>
            <w:r>
              <w:rPr>
                <w:rFonts w:hint="eastAsia"/>
                <w:spacing w:val="7"/>
                <w:sz w:val="31"/>
                <w:szCs w:val="31"/>
                <w:highlight w:val="none"/>
                <w:lang w:val="en-US" w:eastAsia="zh-CN"/>
              </w:rPr>
              <w:t>新锋</w:t>
            </w:r>
            <w:r>
              <w:rPr>
                <w:spacing w:val="7"/>
                <w:sz w:val="31"/>
                <w:szCs w:val="31"/>
                <w:highlight w:val="none"/>
              </w:rPr>
              <w:t>设计奖</w:t>
            </w:r>
          </w:p>
        </w:tc>
        <w:tc>
          <w:tcPr>
            <w:tcW w:w="3737" w:type="dxa"/>
            <w:vMerge w:val="continue"/>
            <w:tcBorders>
              <w:top w:val="nil"/>
            </w:tcBorders>
            <w:vAlign w:val="top"/>
          </w:tcPr>
          <w:p w14:paraId="3A9BE90E">
            <w:pPr>
              <w:rPr>
                <w:rFonts w:ascii="Arial"/>
                <w:sz w:val="21"/>
                <w:highlight w:val="none"/>
              </w:rPr>
            </w:pPr>
          </w:p>
        </w:tc>
      </w:tr>
      <w:tr w14:paraId="5DD430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1960" w:type="dxa"/>
            <w:vAlign w:val="top"/>
          </w:tcPr>
          <w:p w14:paraId="60FD1160">
            <w:pPr>
              <w:pStyle w:val="9"/>
              <w:spacing w:before="177" w:line="202" w:lineRule="auto"/>
              <w:ind w:left="508"/>
              <w:rPr>
                <w:sz w:val="31"/>
                <w:szCs w:val="31"/>
                <w:highlight w:val="none"/>
              </w:rPr>
            </w:pPr>
            <w:r>
              <w:rPr>
                <w:b/>
                <w:bCs/>
                <w:spacing w:val="2"/>
                <w:sz w:val="31"/>
                <w:szCs w:val="31"/>
                <w:highlight w:val="none"/>
              </w:rPr>
              <w:t>提名奖</w:t>
            </w:r>
          </w:p>
        </w:tc>
        <w:tc>
          <w:tcPr>
            <w:tcW w:w="6566" w:type="dxa"/>
            <w:gridSpan w:val="2"/>
            <w:vAlign w:val="top"/>
          </w:tcPr>
          <w:p w14:paraId="41E0CEFC">
            <w:pPr>
              <w:pStyle w:val="9"/>
              <w:spacing w:before="177" w:line="202" w:lineRule="auto"/>
              <w:ind w:left="113"/>
              <w:rPr>
                <w:sz w:val="31"/>
                <w:szCs w:val="31"/>
                <w:highlight w:val="none"/>
              </w:rPr>
            </w:pPr>
            <w:r>
              <w:rPr>
                <w:rFonts w:hint="eastAsia"/>
                <w:spacing w:val="8"/>
                <w:sz w:val="31"/>
                <w:szCs w:val="31"/>
                <w:highlight w:val="none"/>
              </w:rPr>
              <w:t>表彰达到金芦苇评选要求候选作品的奖项。</w:t>
            </w:r>
          </w:p>
        </w:tc>
      </w:tr>
    </w:tbl>
    <w:p w14:paraId="2E6DC5FA">
      <w:pPr>
        <w:pStyle w:val="2"/>
        <w:spacing w:before="174" w:line="294" w:lineRule="auto"/>
        <w:ind w:left="1826" w:right="1802" w:firstLine="628"/>
        <w:rPr>
          <w:highlight w:val="none"/>
        </w:rPr>
      </w:pPr>
      <w:r>
        <w:rPr>
          <w:spacing w:val="6"/>
          <w:highlight w:val="none"/>
        </w:rPr>
        <w:t>若本届参赛作品无法达到奖项要求</w:t>
      </w:r>
      <w:r>
        <w:rPr>
          <w:spacing w:val="-76"/>
          <w:highlight w:val="none"/>
        </w:rPr>
        <w:t xml:space="preserve"> </w:t>
      </w:r>
      <w:r>
        <w:rPr>
          <w:spacing w:val="6"/>
          <w:highlight w:val="none"/>
        </w:rPr>
        <w:t>，组委会有权将至尊</w:t>
      </w:r>
      <w:r>
        <w:rPr>
          <w:spacing w:val="3"/>
          <w:highlight w:val="none"/>
        </w:rPr>
        <w:t>奖奖项空缺。</w:t>
      </w:r>
    </w:p>
    <w:p w14:paraId="23E19997">
      <w:pPr>
        <w:spacing w:before="1" w:line="232" w:lineRule="auto"/>
        <w:ind w:left="2462"/>
        <w:outlineLvl w:val="1"/>
        <w:rPr>
          <w:rFonts w:ascii="方正公文黑体" w:hAnsi="方正公文黑体" w:eastAsia="方正公文黑体" w:cs="方正公文黑体"/>
          <w:sz w:val="31"/>
          <w:szCs w:val="31"/>
        </w:rPr>
      </w:pPr>
      <w:r>
        <w:rPr>
          <w:rFonts w:ascii="方正公文黑体" w:hAnsi="方正公文黑体" w:eastAsia="方正公文黑体" w:cs="方正公文黑体"/>
          <w:spacing w:val="5"/>
          <w:sz w:val="31"/>
          <w:szCs w:val="31"/>
        </w:rPr>
        <w:t>三、</w:t>
      </w:r>
      <w:r>
        <w:rPr>
          <w:rFonts w:ascii="方正公文黑体" w:hAnsi="方正公文黑体" w:eastAsia="方正公文黑体" w:cs="方正公文黑体"/>
          <w:spacing w:val="-65"/>
          <w:sz w:val="31"/>
          <w:szCs w:val="31"/>
        </w:rPr>
        <w:t xml:space="preserve"> </w:t>
      </w:r>
      <w:r>
        <w:rPr>
          <w:rFonts w:ascii="方正公文黑体" w:hAnsi="方正公文黑体" w:eastAsia="方正公文黑体" w:cs="方正公文黑体"/>
          <w:spacing w:val="5"/>
          <w:sz w:val="31"/>
          <w:szCs w:val="31"/>
        </w:rPr>
        <w:t>报名时间及费用</w:t>
      </w:r>
    </w:p>
    <w:p w14:paraId="323EF177">
      <w:pPr>
        <w:pStyle w:val="2"/>
        <w:spacing w:line="294" w:lineRule="auto"/>
        <w:ind w:left="1818" w:right="1799" w:firstLine="632"/>
        <w:rPr>
          <w:spacing w:val="3"/>
        </w:rPr>
      </w:pPr>
      <w:r>
        <w:rPr>
          <w:rFonts w:hint="eastAsia"/>
          <w:spacing w:val="5"/>
          <w:lang w:val="en-US" w:eastAsia="zh"/>
        </w:rPr>
        <w:t>本届金芦苇奖申报期限为北京时间202</w:t>
      </w:r>
      <w:r>
        <w:rPr>
          <w:rFonts w:hint="eastAsia"/>
          <w:spacing w:val="5"/>
          <w:lang w:val="en-US" w:eastAsia="zh-CN"/>
        </w:rPr>
        <w:t>6</w:t>
      </w:r>
      <w:r>
        <w:rPr>
          <w:rFonts w:hint="eastAsia"/>
          <w:spacing w:val="5"/>
          <w:lang w:val="en-US" w:eastAsia="zh"/>
        </w:rPr>
        <w:t>年</w:t>
      </w:r>
      <w:r>
        <w:rPr>
          <w:rFonts w:hint="eastAsia"/>
          <w:spacing w:val="5"/>
          <w:lang w:val="en-US" w:eastAsia="zh-CN"/>
        </w:rPr>
        <w:t>7</w:t>
      </w:r>
      <w:r>
        <w:rPr>
          <w:rFonts w:hint="eastAsia"/>
          <w:spacing w:val="5"/>
          <w:lang w:val="en-US" w:eastAsia="zh"/>
        </w:rPr>
        <w:t>月</w:t>
      </w:r>
      <w:r>
        <w:rPr>
          <w:rFonts w:hint="eastAsia"/>
          <w:spacing w:val="5"/>
          <w:lang w:val="en-US" w:eastAsia="zh-CN"/>
        </w:rPr>
        <w:t>1</w:t>
      </w:r>
      <w:r>
        <w:rPr>
          <w:rFonts w:hint="eastAsia"/>
          <w:spacing w:val="5"/>
          <w:lang w:val="en-US" w:eastAsia="zh"/>
        </w:rPr>
        <w:t>日至</w:t>
      </w:r>
      <w:r>
        <w:rPr>
          <w:rFonts w:hint="eastAsia"/>
          <w:spacing w:val="5"/>
          <w:lang w:val="en-US" w:eastAsia="zh-CN"/>
        </w:rPr>
        <w:t>2026年7月31日24时，</w:t>
      </w:r>
      <w:r>
        <w:rPr>
          <w:spacing w:val="-3"/>
        </w:rPr>
        <w:t>其他时</w:t>
      </w:r>
      <w:r>
        <w:rPr>
          <w:spacing w:val="-4"/>
        </w:rPr>
        <w:t>间概不受理，如有变化将另</w:t>
      </w:r>
      <w:r>
        <w:rPr>
          <w:spacing w:val="3"/>
        </w:rPr>
        <w:t>行通知。</w:t>
      </w:r>
    </w:p>
    <w:p w14:paraId="24951EA2">
      <w:pPr>
        <w:pStyle w:val="2"/>
        <w:spacing w:line="294" w:lineRule="auto"/>
        <w:ind w:left="1818" w:right="1799" w:firstLine="632"/>
      </w:pPr>
      <w:r>
        <w:rPr>
          <w:spacing w:val="22"/>
        </w:rPr>
        <w:t>本届金芦苇奖不收取报名费用，但由参赛所产生的物</w:t>
      </w:r>
      <w:r>
        <w:rPr>
          <w:spacing w:val="8"/>
        </w:rPr>
        <w:t>流、保险、清关、差旅等费用由参赛者自理。</w:t>
      </w:r>
    </w:p>
    <w:p w14:paraId="7EE1E22C">
      <w:pPr>
        <w:pStyle w:val="2"/>
        <w:spacing w:before="192" w:line="297" w:lineRule="auto"/>
        <w:ind w:left="1813" w:right="1802" w:hanging="1"/>
      </w:pPr>
    </w:p>
    <w:p w14:paraId="3BF4338D">
      <w:pPr>
        <w:pStyle w:val="2"/>
        <w:spacing w:before="137" w:line="272" w:lineRule="auto"/>
        <w:ind w:left="1812" w:right="1702" w:firstLine="625"/>
        <w:rPr>
          <w:rFonts w:hint="default"/>
          <w:spacing w:val="5"/>
          <w:lang w:val="en-US" w:eastAsia="zh-CN"/>
        </w:rPr>
        <w:sectPr>
          <w:pgSz w:w="11906" w:h="16839"/>
          <w:pgMar w:top="1612" w:right="0" w:bottom="0" w:left="0" w:header="19" w:footer="0" w:gutter="0"/>
          <w:cols w:space="720" w:num="1"/>
        </w:sectPr>
      </w:pPr>
    </w:p>
    <w:p w14:paraId="2E88B48E">
      <w:pPr>
        <w:spacing w:line="232" w:lineRule="auto"/>
        <w:ind w:left="2475"/>
        <w:outlineLvl w:val="1"/>
        <w:rPr>
          <w:rFonts w:ascii="方正公文黑体" w:hAnsi="方正公文黑体" w:eastAsia="方正公文黑体" w:cs="方正公文黑体"/>
          <w:sz w:val="31"/>
          <w:szCs w:val="31"/>
        </w:rPr>
      </w:pPr>
      <w:r>
        <w:rPr>
          <w:rFonts w:ascii="方正公文黑体" w:hAnsi="方正公文黑体" w:eastAsia="方正公文黑体" w:cs="方正公文黑体"/>
          <w:spacing w:val="4"/>
          <w:sz w:val="31"/>
          <w:szCs w:val="31"/>
        </w:rPr>
        <w:t>四、参赛类别</w:t>
      </w:r>
    </w:p>
    <w:p w14:paraId="36B4798E">
      <w:pPr>
        <w:pStyle w:val="2"/>
        <w:spacing w:before="137" w:line="272" w:lineRule="auto"/>
        <w:ind w:left="1812" w:right="1702" w:firstLine="625"/>
        <w:rPr>
          <w:rFonts w:hint="eastAsia"/>
          <w:spacing w:val="5"/>
          <w:lang w:val="en-US" w:eastAsia="zh"/>
        </w:rPr>
      </w:pPr>
      <w:r>
        <w:rPr>
          <w:rFonts w:hint="eastAsia" w:ascii="微软雅黑" w:hAnsi="微软雅黑" w:eastAsia="微软雅黑" w:cs="微软雅黑"/>
          <w:spacing w:val="-2"/>
          <w:lang w:eastAsia="zh"/>
        </w:rPr>
        <w:t>（一）</w:t>
      </w:r>
      <w:r>
        <w:rPr>
          <w:rFonts w:hint="eastAsia" w:ascii="微软雅黑" w:hAnsi="微软雅黑" w:eastAsia="微软雅黑" w:cs="微软雅黑"/>
          <w:spacing w:val="-2"/>
          <w:lang w:val="en-US" w:eastAsia="zh-CN"/>
        </w:rPr>
        <w:t>主体赛</w:t>
      </w:r>
      <w:r>
        <w:rPr>
          <w:rFonts w:hint="eastAsia" w:ascii="微软雅黑" w:hAnsi="微软雅黑" w:eastAsia="微软雅黑" w:cs="微软雅黑"/>
          <w:spacing w:val="-2"/>
          <w:lang w:eastAsia="zh"/>
        </w:rPr>
        <w:t>组别划分。</w:t>
      </w:r>
      <w:r>
        <w:rPr>
          <w:rFonts w:hint="eastAsia"/>
          <w:spacing w:val="5"/>
          <w:lang w:val="en-US" w:eastAsia="zh"/>
        </w:rPr>
        <w:t>主体赛分为产品组和概念组两大组别，每个组别分设6个作品类别。</w:t>
      </w:r>
    </w:p>
    <w:p w14:paraId="1B132DDC">
      <w:pPr>
        <w:pStyle w:val="2"/>
        <w:spacing w:before="137" w:line="272" w:lineRule="auto"/>
        <w:ind w:left="1812" w:right="1702" w:firstLine="625"/>
        <w:rPr>
          <w:rFonts w:hint="eastAsia"/>
          <w:spacing w:val="5"/>
          <w:lang w:val="en-US" w:eastAsia="zh"/>
        </w:rPr>
      </w:pPr>
      <w:r>
        <w:rPr>
          <w:rFonts w:hint="eastAsia"/>
          <w:spacing w:val="5"/>
          <w:lang w:val="en-US" w:eastAsia="zh"/>
        </w:rPr>
        <w:t>两大组别聚焦河北省</w:t>
      </w:r>
      <w:r>
        <w:rPr>
          <w:rFonts w:hint="eastAsia"/>
          <w:spacing w:val="5"/>
          <w:lang w:val="en-US" w:eastAsia="zh-CN"/>
        </w:rPr>
        <w:t>107个重点特色产业集群</w:t>
      </w:r>
      <w:r>
        <w:rPr>
          <w:rFonts w:hint="eastAsia"/>
          <w:spacing w:val="5"/>
          <w:lang w:val="en-US" w:eastAsia="zh"/>
        </w:rPr>
        <w:t>与河北省重点发展“八大支柱产业”。作品需符合经济社会发展和消费结构升级需求，具有前瞻性、艺术性的产品及作品。鼓励基于“AI+”、绿色环保、制造+服务的设计理念与传统产品、产业融合的产品及作品。</w:t>
      </w:r>
    </w:p>
    <w:p w14:paraId="0243D30A">
      <w:pPr>
        <w:pStyle w:val="2"/>
        <w:spacing w:before="137" w:line="272" w:lineRule="auto"/>
        <w:ind w:left="1812" w:right="1702" w:firstLine="625"/>
        <w:rPr>
          <w:rFonts w:hint="eastAsia"/>
          <w:spacing w:val="5"/>
          <w:lang w:val="en-US" w:eastAsia="zh"/>
        </w:rPr>
      </w:pPr>
      <w:r>
        <w:rPr>
          <w:rFonts w:hint="eastAsia"/>
          <w:spacing w:val="5"/>
          <w:lang w:val="en-US" w:eastAsia="zh"/>
        </w:rPr>
        <w:t>产品组须为已上市三年内（即2023年5月之后）上市产品，或能在本年度颁奖典礼前（2026年9月）上市的产品，复评评审时需提供产品实物或等比例功能样机。概念组须为未在市场销售或生产的原创设计作品，且在功能、结构、形态、技术、材料和用户体验等方面有较大创新，复评评审时需提供样机或模型。</w:t>
      </w:r>
    </w:p>
    <w:p w14:paraId="32585857">
      <w:pPr>
        <w:pStyle w:val="2"/>
        <w:spacing w:before="137" w:line="272" w:lineRule="auto"/>
        <w:ind w:left="1812" w:right="1702" w:firstLine="625"/>
        <w:rPr>
          <w:rFonts w:hint="eastAsia"/>
          <w:b/>
          <w:bCs/>
          <w:spacing w:val="5"/>
          <w:lang w:val="en-US" w:eastAsia="zh-CN"/>
        </w:rPr>
      </w:pPr>
      <w:r>
        <w:rPr>
          <w:rFonts w:hint="eastAsia"/>
          <w:b/>
          <w:bCs/>
          <w:spacing w:val="5"/>
          <w:lang w:val="en-US" w:eastAsia="zh-CN"/>
        </w:rPr>
        <w:t>1.产业装备类</w:t>
      </w:r>
    </w:p>
    <w:p w14:paraId="0F78F1A0">
      <w:pPr>
        <w:pStyle w:val="2"/>
        <w:spacing w:before="137" w:line="272" w:lineRule="auto"/>
        <w:ind w:left="1812" w:right="1702" w:firstLine="625"/>
        <w:rPr>
          <w:rFonts w:hint="eastAsia"/>
          <w:spacing w:val="5"/>
          <w:lang w:val="en-US" w:eastAsia="zh-CN"/>
        </w:rPr>
      </w:pPr>
      <w:r>
        <w:rPr>
          <w:rFonts w:hint="eastAsia"/>
          <w:spacing w:val="5"/>
          <w:lang w:val="en-US" w:eastAsia="zh-CN"/>
        </w:rPr>
        <w:t>聚焦智能制造、绿色建筑、智慧运维等领域的设计。包括地下综合管廊巡检机器人、装配式建筑装备、智能测控装置、分布式能源设施、智慧农业装备等服务于雄安现代化产业体系的产品与服务。</w:t>
      </w:r>
    </w:p>
    <w:p w14:paraId="231050AC">
      <w:pPr>
        <w:pStyle w:val="2"/>
        <w:spacing w:before="137" w:line="272" w:lineRule="auto"/>
        <w:ind w:left="1812" w:right="1702" w:firstLine="625"/>
        <w:rPr>
          <w:rFonts w:hint="eastAsia"/>
          <w:b/>
          <w:bCs/>
          <w:spacing w:val="5"/>
          <w:lang w:val="en-US" w:eastAsia="zh-CN"/>
        </w:rPr>
      </w:pPr>
      <w:r>
        <w:rPr>
          <w:rFonts w:hint="eastAsia"/>
          <w:b/>
          <w:bCs/>
          <w:spacing w:val="5"/>
          <w:lang w:val="en-US" w:eastAsia="zh-CN"/>
        </w:rPr>
        <w:t>2.医疗智造类</w:t>
      </w:r>
    </w:p>
    <w:p w14:paraId="5E676A9A">
      <w:pPr>
        <w:pStyle w:val="2"/>
        <w:spacing w:before="137" w:line="272" w:lineRule="auto"/>
        <w:ind w:left="1812" w:right="1702" w:firstLine="625"/>
        <w:rPr>
          <w:rFonts w:hint="eastAsia"/>
          <w:spacing w:val="5"/>
          <w:lang w:val="en-US" w:eastAsia="zh-CN"/>
        </w:rPr>
      </w:pPr>
      <w:r>
        <w:rPr>
          <w:rFonts w:hint="eastAsia"/>
          <w:spacing w:val="5"/>
          <w:lang w:val="en-US" w:eastAsia="zh-CN"/>
        </w:rPr>
        <w:t>聚焦生命健康、智慧医疗、适老康养等领域的设计。包括智能诊疗设备、远程医疗终端、康复辅助器具、社区健康管理设施等服务于雄安公共服务体系建设的产品与服务。</w:t>
      </w:r>
    </w:p>
    <w:p w14:paraId="0DB45B26">
      <w:pPr>
        <w:pStyle w:val="2"/>
        <w:spacing w:before="137" w:line="272" w:lineRule="auto"/>
        <w:ind w:left="1812" w:right="1702" w:firstLine="625"/>
        <w:rPr>
          <w:rFonts w:hint="eastAsia"/>
          <w:b/>
          <w:bCs/>
          <w:spacing w:val="5"/>
          <w:lang w:val="en-US" w:eastAsia="zh-CN"/>
        </w:rPr>
      </w:pPr>
      <w:r>
        <w:rPr>
          <w:rFonts w:hint="eastAsia"/>
          <w:b/>
          <w:bCs/>
          <w:spacing w:val="5"/>
          <w:lang w:val="en-US" w:eastAsia="zh-CN"/>
        </w:rPr>
        <w:t>3.数字信息类</w:t>
      </w:r>
    </w:p>
    <w:p w14:paraId="5C2A70A7">
      <w:pPr>
        <w:pStyle w:val="2"/>
        <w:spacing w:before="137" w:line="272" w:lineRule="auto"/>
        <w:ind w:left="1812" w:right="1702" w:firstLine="625"/>
        <w:rPr>
          <w:rFonts w:hint="eastAsia"/>
          <w:spacing w:val="5"/>
          <w:lang w:val="en-US" w:eastAsia="zh"/>
        </w:rPr>
      </w:pPr>
      <w:r>
        <w:rPr>
          <w:rFonts w:hint="eastAsia"/>
          <w:spacing w:val="5"/>
          <w:lang w:val="en-US" w:eastAsia="zh-CN"/>
        </w:rPr>
        <w:t>聚焦数字城市、智能治理、数据应用等领域的设计。包括城市大脑交互终端、数字孪生可视化平台、智慧社区服务终端、区块链应用工具、空天信息终端等服务于雄安数字城市建设的产品与服务。</w:t>
      </w:r>
    </w:p>
    <w:p w14:paraId="6D6E2EA2">
      <w:pPr>
        <w:pStyle w:val="2"/>
        <w:spacing w:before="137" w:line="272" w:lineRule="auto"/>
        <w:ind w:left="1812" w:right="1702" w:firstLine="625"/>
        <w:rPr>
          <w:rFonts w:hint="eastAsia"/>
          <w:b/>
          <w:bCs/>
          <w:spacing w:val="5"/>
          <w:lang w:val="en-US" w:eastAsia="zh-CN"/>
        </w:rPr>
      </w:pPr>
      <w:r>
        <w:rPr>
          <w:rFonts w:hint="eastAsia"/>
          <w:b/>
          <w:bCs/>
          <w:spacing w:val="5"/>
          <w:lang w:val="en-US" w:eastAsia="zh-CN"/>
        </w:rPr>
        <w:t>4.交通工具类</w:t>
      </w:r>
    </w:p>
    <w:p w14:paraId="7EE45DDB">
      <w:pPr>
        <w:pStyle w:val="2"/>
        <w:spacing w:before="137" w:line="272" w:lineRule="auto"/>
        <w:ind w:left="1812" w:right="1702" w:firstLine="625"/>
        <w:rPr>
          <w:rFonts w:hint="eastAsia"/>
          <w:spacing w:val="5"/>
          <w:lang w:val="en-US" w:eastAsia="zh-CN"/>
        </w:rPr>
      </w:pPr>
      <w:r>
        <w:rPr>
          <w:rFonts w:hint="eastAsia"/>
          <w:spacing w:val="5"/>
          <w:lang w:val="en-US" w:eastAsia="zh-CN"/>
        </w:rPr>
        <w:t>聚焦绿色出行、智能网联、低空经济等领域的设计。包括智能网联汽车、无人配送车、低空飞行器、智慧公交站台、共享出行终端等服务于雄安绿色交通体系的产品与服务。</w:t>
      </w:r>
    </w:p>
    <w:p w14:paraId="5A87A5D9">
      <w:pPr>
        <w:pStyle w:val="2"/>
        <w:spacing w:before="137" w:line="272" w:lineRule="auto"/>
        <w:ind w:left="1812" w:right="1702" w:firstLine="625"/>
        <w:rPr>
          <w:rFonts w:hint="eastAsia"/>
          <w:b/>
          <w:bCs/>
          <w:spacing w:val="5"/>
          <w:lang w:val="en-US" w:eastAsia="zh-CN"/>
        </w:rPr>
      </w:pPr>
      <w:r>
        <w:rPr>
          <w:rFonts w:hint="eastAsia"/>
          <w:b/>
          <w:bCs/>
          <w:spacing w:val="5"/>
          <w:lang w:val="en-US" w:eastAsia="zh-CN"/>
        </w:rPr>
        <w:t>5.公共设施类</w:t>
      </w:r>
    </w:p>
    <w:p w14:paraId="74D41EF5">
      <w:pPr>
        <w:pStyle w:val="2"/>
        <w:spacing w:before="137" w:line="272" w:lineRule="auto"/>
        <w:ind w:left="1812" w:right="1702" w:firstLine="625"/>
        <w:rPr>
          <w:rFonts w:hint="eastAsia"/>
          <w:spacing w:val="5"/>
          <w:lang w:val="en-US" w:eastAsia="zh-CN"/>
        </w:rPr>
      </w:pPr>
      <w:r>
        <w:rPr>
          <w:rFonts w:hint="eastAsia"/>
          <w:spacing w:val="5"/>
          <w:lang w:val="en-US" w:eastAsia="zh-CN"/>
        </w:rPr>
        <w:t>聚焦城市家具、景观小品、智慧市政等领域的设计。包括智慧路灯杆、多功能信息亭、垃圾分类收集设施、应急避难标识、社区微更新装置等服务于雄安现代化城市治理的产品与服务。</w:t>
      </w:r>
    </w:p>
    <w:p w14:paraId="3C4F53AC">
      <w:pPr>
        <w:pStyle w:val="2"/>
        <w:spacing w:before="137" w:line="272" w:lineRule="auto"/>
        <w:ind w:left="1812" w:right="1702" w:firstLine="625"/>
        <w:rPr>
          <w:rFonts w:hint="eastAsia"/>
          <w:b/>
          <w:bCs/>
          <w:spacing w:val="5"/>
          <w:lang w:val="en-US" w:eastAsia="zh-CN"/>
        </w:rPr>
      </w:pPr>
      <w:r>
        <w:rPr>
          <w:rFonts w:hint="eastAsia"/>
          <w:b/>
          <w:bCs/>
          <w:spacing w:val="5"/>
          <w:lang w:val="en-US" w:eastAsia="zh-CN"/>
        </w:rPr>
        <w:t>6.未来场景类</w:t>
      </w:r>
    </w:p>
    <w:p w14:paraId="285C6273">
      <w:pPr>
        <w:pStyle w:val="2"/>
        <w:spacing w:before="137" w:line="272" w:lineRule="auto"/>
        <w:ind w:left="1812" w:right="1702" w:firstLine="625"/>
        <w:rPr>
          <w:rFonts w:hint="eastAsia"/>
          <w:spacing w:val="5"/>
          <w:lang w:val="en-US" w:eastAsia="zh-CN"/>
        </w:rPr>
      </w:pPr>
      <w:r>
        <w:rPr>
          <w:rFonts w:hint="eastAsia"/>
          <w:spacing w:val="5"/>
          <w:lang w:val="en-US" w:eastAsia="zh-CN"/>
        </w:rPr>
        <w:t>聚焦未来生活、文化、科技与创意思维、创新场景相融合的设计。包括未来生活家居、儿童友好用品、适老化用品、非遗活化、文创产品、时尚服饰、包装设计、IP形象、数字文化等领域的产品与服务。</w:t>
      </w:r>
    </w:p>
    <w:p w14:paraId="5B373C93">
      <w:pPr>
        <w:pStyle w:val="2"/>
        <w:spacing w:before="137" w:line="272" w:lineRule="auto"/>
        <w:ind w:left="1812" w:right="1702" w:firstLine="625"/>
        <w:rPr>
          <w:rFonts w:hint="eastAsia" w:ascii="微软雅黑" w:hAnsi="微软雅黑" w:eastAsia="微软雅黑" w:cs="微软雅黑"/>
          <w:spacing w:val="-2"/>
          <w:lang w:val="en-US" w:eastAsia="zh-CN"/>
        </w:rPr>
      </w:pPr>
      <w:r>
        <w:rPr>
          <w:rFonts w:hint="eastAsia" w:ascii="微软雅黑" w:hAnsi="微软雅黑" w:eastAsia="微软雅黑" w:cs="微软雅黑"/>
          <w:spacing w:val="-2"/>
          <w:lang w:val="en-US" w:eastAsia="zh-CN"/>
        </w:rPr>
        <w:t>（二）专项赛组别划分。</w:t>
      </w:r>
    </w:p>
    <w:p w14:paraId="27F8B6F9">
      <w:pPr>
        <w:pStyle w:val="2"/>
        <w:spacing w:before="137" w:line="272" w:lineRule="auto"/>
        <w:ind w:left="1812" w:right="1702" w:firstLine="625"/>
        <w:rPr>
          <w:rFonts w:hint="eastAsia"/>
          <w:b/>
          <w:bCs/>
          <w:spacing w:val="5"/>
          <w:lang w:val="en-US" w:eastAsia="zh-CN"/>
        </w:rPr>
      </w:pPr>
      <w:r>
        <w:rPr>
          <w:rFonts w:hint="eastAsia"/>
          <w:b/>
          <w:bCs/>
          <w:spacing w:val="5"/>
          <w:lang w:val="en-US" w:eastAsia="zh-CN"/>
        </w:rPr>
        <w:t>专项赛分为TOP100和需求竞创两大板块。</w:t>
      </w:r>
    </w:p>
    <w:p w14:paraId="7FA441F5">
      <w:pPr>
        <w:pStyle w:val="2"/>
        <w:spacing w:before="137" w:line="272" w:lineRule="auto"/>
        <w:ind w:left="1812" w:right="1702" w:firstLine="625"/>
        <w:rPr>
          <w:rFonts w:hint="eastAsia"/>
          <w:spacing w:val="5"/>
          <w:lang w:val="en-US" w:eastAsia="zh-CN"/>
        </w:rPr>
      </w:pPr>
      <w:r>
        <w:rPr>
          <w:rFonts w:hint="eastAsia"/>
          <w:spacing w:val="5"/>
          <w:lang w:val="en-US" w:eastAsia="zh-CN"/>
        </w:rPr>
        <w:t>TOP100：聚焦“河北制造”到“河北创造”的转化需求，参赛主体以河北本土企业为征集对象，奖项包含产品组与概念组两大组别。</w:t>
      </w:r>
      <w:r>
        <w:rPr>
          <w:rFonts w:hint="eastAsia"/>
          <w:spacing w:val="5"/>
          <w:lang w:val="en-US" w:eastAsia="zh"/>
        </w:rPr>
        <w:t>产品组须为已上市三年内（即2023年5月之后）上市产品，或能在本年度颁奖典礼前（2026年9月）上市的产品</w:t>
      </w:r>
      <w:r>
        <w:rPr>
          <w:rFonts w:hint="eastAsia"/>
          <w:spacing w:val="5"/>
          <w:lang w:val="en-US" w:eastAsia="zh-CN"/>
        </w:rPr>
        <w:t>。概念组则面向具有创新性与前瞻性的设计概念，鼓励其具备产业转化潜力，重点聚焦空天信息、人工智能、新材料领域的设计创新。参赛作品需符合五大设计主题，“绿色设计”“数智未来”“产业赋能”“文化自信”“雄安智造”。</w:t>
      </w:r>
    </w:p>
    <w:p w14:paraId="0B19FDA8">
      <w:pPr>
        <w:pStyle w:val="2"/>
        <w:spacing w:before="137" w:line="272" w:lineRule="auto"/>
        <w:ind w:left="1812" w:right="1702" w:firstLine="625"/>
        <w:rPr>
          <w:rFonts w:hint="eastAsia"/>
          <w:b/>
          <w:bCs/>
          <w:spacing w:val="5"/>
          <w:lang w:val="en-US" w:eastAsia="zh-CN"/>
        </w:rPr>
      </w:pPr>
      <w:r>
        <w:rPr>
          <w:rFonts w:hint="eastAsia"/>
          <w:b/>
          <w:bCs/>
          <w:spacing w:val="5"/>
          <w:lang w:val="en-US" w:eastAsia="zh-CN"/>
        </w:rPr>
        <w:t>1.绿色设计（生态可持续）</w:t>
      </w:r>
    </w:p>
    <w:p w14:paraId="2CE22653">
      <w:pPr>
        <w:pStyle w:val="2"/>
        <w:spacing w:before="137" w:line="272" w:lineRule="auto"/>
        <w:ind w:left="1812" w:right="1702" w:firstLine="625"/>
        <w:rPr>
          <w:rFonts w:hint="eastAsia"/>
          <w:spacing w:val="5"/>
          <w:lang w:val="en-US" w:eastAsia="zh-CN"/>
        </w:rPr>
      </w:pPr>
      <w:r>
        <w:rPr>
          <w:rFonts w:hint="eastAsia"/>
          <w:spacing w:val="5"/>
          <w:lang w:val="en-US" w:eastAsia="zh-CN"/>
        </w:rPr>
        <w:t>聚焦低碳环保与资源循环利用，鼓励采用清洁能源、可降解材料及节能技术。旨在减少产品全生命周期的环境负荷，推动生产与消费模式向绿色转型，实现人与自然和谐共生。</w:t>
      </w:r>
    </w:p>
    <w:p w14:paraId="0F32FEC1">
      <w:pPr>
        <w:pStyle w:val="2"/>
        <w:spacing w:before="137" w:line="272" w:lineRule="auto"/>
        <w:ind w:left="1812" w:right="1702" w:firstLine="625"/>
        <w:rPr>
          <w:rFonts w:hint="eastAsia"/>
          <w:b/>
          <w:bCs/>
          <w:spacing w:val="5"/>
          <w:lang w:val="en-US" w:eastAsia="zh-CN"/>
        </w:rPr>
      </w:pPr>
      <w:r>
        <w:rPr>
          <w:rFonts w:hint="eastAsia"/>
          <w:b/>
          <w:bCs/>
          <w:spacing w:val="5"/>
          <w:lang w:val="en-US" w:eastAsia="zh-CN"/>
        </w:rPr>
        <w:t>2.数智未来（智慧创新）</w:t>
      </w:r>
    </w:p>
    <w:p w14:paraId="7F3503B4">
      <w:pPr>
        <w:pStyle w:val="2"/>
        <w:spacing w:before="137" w:line="272" w:lineRule="auto"/>
        <w:ind w:left="1812" w:right="1702" w:firstLine="625"/>
        <w:rPr>
          <w:rFonts w:hint="eastAsia"/>
          <w:spacing w:val="5"/>
          <w:lang w:val="en-US" w:eastAsia="zh-CN"/>
        </w:rPr>
      </w:pPr>
      <w:r>
        <w:rPr>
          <w:rFonts w:hint="eastAsia"/>
          <w:spacing w:val="5"/>
          <w:lang w:val="en-US" w:eastAsia="zh-CN"/>
        </w:rPr>
        <w:t>拥抱人工智能、大数据等前沿技术，推动设计与人机协同、智能制造深度融合。探索智慧城市、智慧家居及数字场景下的创新应用，以设计引领未来生活方式变革。</w:t>
      </w:r>
    </w:p>
    <w:p w14:paraId="18750250">
      <w:pPr>
        <w:pStyle w:val="2"/>
        <w:spacing w:before="137" w:line="272" w:lineRule="auto"/>
        <w:ind w:left="1812" w:right="1702" w:firstLine="625"/>
        <w:rPr>
          <w:rFonts w:hint="eastAsia"/>
          <w:b/>
          <w:bCs/>
          <w:spacing w:val="5"/>
          <w:lang w:val="en-US" w:eastAsia="zh-CN"/>
        </w:rPr>
      </w:pPr>
      <w:r>
        <w:rPr>
          <w:rFonts w:hint="eastAsia"/>
          <w:b/>
          <w:bCs/>
          <w:spacing w:val="5"/>
          <w:lang w:val="en-US" w:eastAsia="zh-CN"/>
        </w:rPr>
        <w:t>3.产业赋能（价值升级）</w:t>
      </w:r>
    </w:p>
    <w:p w14:paraId="3A6C1FFE">
      <w:pPr>
        <w:pStyle w:val="2"/>
        <w:spacing w:before="137" w:line="272" w:lineRule="auto"/>
        <w:ind w:left="1812" w:right="1702" w:firstLine="625"/>
        <w:rPr>
          <w:rFonts w:hint="eastAsia"/>
          <w:spacing w:val="5"/>
          <w:lang w:val="en-US" w:eastAsia="zh-CN"/>
        </w:rPr>
      </w:pPr>
      <w:r>
        <w:rPr>
          <w:rFonts w:hint="eastAsia"/>
          <w:spacing w:val="5"/>
          <w:lang w:val="en-US" w:eastAsia="zh-CN"/>
        </w:rPr>
        <w:t>立足河北特色产业集群，通过设计驱动产品迭代、品牌升级与价值链重构。强化设计与制造协同，提升产品附加值与市场竞争力，助力“河北制造”迈向“河北创造”。</w:t>
      </w:r>
    </w:p>
    <w:p w14:paraId="418751C1">
      <w:pPr>
        <w:pStyle w:val="2"/>
        <w:spacing w:before="137" w:line="272" w:lineRule="auto"/>
        <w:ind w:left="1812" w:right="1702" w:firstLine="625"/>
        <w:rPr>
          <w:rFonts w:hint="eastAsia"/>
          <w:b/>
          <w:bCs/>
          <w:spacing w:val="5"/>
          <w:lang w:val="en-US" w:eastAsia="zh-CN"/>
        </w:rPr>
      </w:pPr>
      <w:r>
        <w:rPr>
          <w:rFonts w:hint="eastAsia"/>
          <w:b/>
          <w:bCs/>
          <w:spacing w:val="5"/>
          <w:lang w:val="en-US" w:eastAsia="zh-CN"/>
        </w:rPr>
        <w:t>4.文化自信（东方美学）</w:t>
      </w:r>
    </w:p>
    <w:p w14:paraId="7FBE2ADA">
      <w:pPr>
        <w:pStyle w:val="2"/>
        <w:spacing w:before="137" w:line="272" w:lineRule="auto"/>
        <w:ind w:left="1812" w:right="1702" w:firstLine="625"/>
        <w:rPr>
          <w:rFonts w:hint="eastAsia"/>
          <w:spacing w:val="5"/>
          <w:lang w:val="en-US" w:eastAsia="zh-CN"/>
        </w:rPr>
      </w:pPr>
      <w:r>
        <w:rPr>
          <w:rFonts w:hint="eastAsia"/>
          <w:spacing w:val="5"/>
          <w:lang w:val="en-US" w:eastAsia="zh-CN"/>
        </w:rPr>
        <w:t>深挖中华优秀传统文化与地域特色，推动非物质文化遗产与现代设计融合创新。以东方美学重塑产品气质，讲述中国故事，提升本土品牌的文化认同与国际影响力。</w:t>
      </w:r>
    </w:p>
    <w:p w14:paraId="33196A2A">
      <w:pPr>
        <w:pStyle w:val="2"/>
        <w:spacing w:before="137" w:line="272" w:lineRule="auto"/>
        <w:ind w:left="1812" w:right="1702" w:firstLine="625"/>
        <w:rPr>
          <w:rFonts w:hint="eastAsia"/>
          <w:b/>
          <w:bCs/>
          <w:spacing w:val="5"/>
          <w:lang w:val="en-US" w:eastAsia="zh-CN"/>
        </w:rPr>
      </w:pPr>
      <w:r>
        <w:rPr>
          <w:rFonts w:hint="eastAsia"/>
          <w:b/>
          <w:bCs/>
          <w:spacing w:val="5"/>
          <w:lang w:val="en-US" w:eastAsia="zh-CN"/>
        </w:rPr>
        <w:t>5.雄安智造（</w:t>
      </w:r>
      <w:r>
        <w:rPr>
          <w:rFonts w:hint="eastAsia"/>
          <w:b/>
          <w:bCs/>
          <w:spacing w:val="5"/>
        </w:rPr>
        <w:t>高端引领</w:t>
      </w:r>
      <w:r>
        <w:rPr>
          <w:rFonts w:hint="eastAsia"/>
          <w:b/>
          <w:bCs/>
          <w:spacing w:val="5"/>
          <w:lang w:val="en-US" w:eastAsia="zh-CN"/>
        </w:rPr>
        <w:t>）</w:t>
      </w:r>
    </w:p>
    <w:p w14:paraId="32AF5875">
      <w:pPr>
        <w:pStyle w:val="2"/>
        <w:spacing w:before="137" w:line="272" w:lineRule="auto"/>
        <w:ind w:left="1812" w:right="1702" w:firstLine="625"/>
        <w:rPr>
          <w:rFonts w:hint="eastAsia"/>
          <w:spacing w:val="5"/>
          <w:lang w:eastAsia="zh-CN"/>
        </w:rPr>
      </w:pPr>
      <w:r>
        <w:rPr>
          <w:rFonts w:hint="eastAsia"/>
          <w:spacing w:val="5"/>
        </w:rPr>
        <w:t>聚焦服务雄安新区规划建设与运营治理，鼓励以设计创新赋能未来之城高质量发展。围绕城市生命线、智慧社区、绿色建筑、智能基础设施等重点领域，征集具有示范意义和推广价值的原创设计成果，展现设计在雄安新区现代化城市建设中的引领作用，为全球未来城市样板贡献设计智慧</w:t>
      </w:r>
      <w:r>
        <w:rPr>
          <w:rFonts w:hint="eastAsia"/>
          <w:spacing w:val="5"/>
          <w:lang w:eastAsia="zh-CN"/>
        </w:rPr>
        <w:t>。</w:t>
      </w:r>
    </w:p>
    <w:p w14:paraId="63CA3615">
      <w:pPr>
        <w:pStyle w:val="2"/>
        <w:spacing w:before="137" w:line="272" w:lineRule="auto"/>
        <w:ind w:left="1812" w:right="1702" w:firstLine="625"/>
        <w:rPr>
          <w:rFonts w:hint="eastAsia"/>
          <w:spacing w:val="5"/>
        </w:rPr>
      </w:pPr>
      <w:r>
        <w:rPr>
          <w:rFonts w:hint="eastAsia"/>
          <w:spacing w:val="5"/>
          <w:lang w:val="en-US" w:eastAsia="zh-CN"/>
        </w:rPr>
        <w:t>需求竞创：以河北省107个重点特色产业集群、新区重点布局产业的发展需求及城市建设实际需求为导向，组织开展命题响应设计征集，设定需求竞创主题及作品征集要求，以工作坊形式开展点对点精准对接。邀请有意向合作的市、县政府或行业龙头企业，采取联合主办、支持协办等形式举办需求竞创赛事，需求竞创面向产业集群征集产业类需求、面向企业征集产品类需求，涵盖AI相关领域需求，以此推动各类需求对应的设计成果落地转化。</w:t>
      </w:r>
    </w:p>
    <w:p w14:paraId="71622EC2">
      <w:pPr>
        <w:pStyle w:val="2"/>
        <w:spacing w:before="137" w:line="272" w:lineRule="auto"/>
        <w:ind w:left="1812" w:right="1702" w:firstLine="625"/>
        <w:rPr>
          <w:rFonts w:hint="eastAsia"/>
          <w:spacing w:val="5"/>
          <w:lang w:val="en-US" w:eastAsia="zh-CN"/>
        </w:rPr>
      </w:pPr>
      <w:r>
        <w:rPr>
          <w:rFonts w:hint="eastAsia"/>
          <w:spacing w:val="5"/>
          <w:lang w:val="en-US" w:eastAsia="zh-CN"/>
        </w:rPr>
        <w:t>围绕制造业企业具体设计需求、产业集群相关需求（包含AI领域需求），严格按照相关设计指标要求，开展定向原创设计响应。需求竞创需求发布采取动态管理和动态征集的形式推进，最少5个需求为一期，经组委会审核通过后即时发布，展开响应单位邀请或公开征集，形成一批响应成果后即开展评审工作。</w:t>
      </w:r>
    </w:p>
    <w:p w14:paraId="701F5A30">
      <w:pPr>
        <w:rPr>
          <w:rFonts w:hint="eastAsia"/>
          <w:lang w:val="en-US" w:eastAsia="zh-CN"/>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2268"/>
        <w:gridCol w:w="3827"/>
        <w:gridCol w:w="1462"/>
      </w:tblGrid>
      <w:tr w14:paraId="3F145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59" w:type="dxa"/>
            <w:noWrap w:val="0"/>
            <w:vAlign w:val="center"/>
          </w:tcPr>
          <w:p w14:paraId="386A6892">
            <w:pPr>
              <w:spacing w:line="606" w:lineRule="exact"/>
              <w:jc w:val="center"/>
              <w:rPr>
                <w:rFonts w:hint="eastAsia" w:ascii="方正公文仿宋" w:hAnsi="方正公文仿宋" w:eastAsia="方正公文仿宋" w:cs="方正公文仿宋"/>
                <w:b/>
                <w:bCs/>
                <w:color w:val="000000"/>
                <w:sz w:val="28"/>
                <w:szCs w:val="28"/>
                <w:highlight w:val="none"/>
                <w:lang w:eastAsia="zh" w:bidi="ar"/>
              </w:rPr>
            </w:pPr>
            <w:r>
              <w:rPr>
                <w:rFonts w:hint="eastAsia" w:ascii="方正公文仿宋" w:hAnsi="方正公文仿宋" w:eastAsia="方正公文仿宋" w:cs="方正公文仿宋"/>
                <w:b/>
                <w:bCs/>
                <w:color w:val="000000"/>
                <w:sz w:val="28"/>
                <w:szCs w:val="28"/>
                <w:highlight w:val="none"/>
                <w:lang w:eastAsia="zh" w:bidi="ar"/>
              </w:rPr>
              <w:t>序号</w:t>
            </w:r>
          </w:p>
        </w:tc>
        <w:tc>
          <w:tcPr>
            <w:tcW w:w="2268" w:type="dxa"/>
            <w:noWrap w:val="0"/>
            <w:vAlign w:val="center"/>
          </w:tcPr>
          <w:p w14:paraId="6A93F1B7">
            <w:pPr>
              <w:spacing w:line="606" w:lineRule="exact"/>
              <w:jc w:val="center"/>
              <w:rPr>
                <w:rFonts w:hint="eastAsia" w:ascii="方正公文仿宋" w:hAnsi="方正公文仿宋" w:eastAsia="方正公文仿宋" w:cs="方正公文仿宋"/>
                <w:b/>
                <w:bCs/>
                <w:color w:val="000000"/>
                <w:sz w:val="28"/>
                <w:szCs w:val="28"/>
                <w:highlight w:val="none"/>
                <w:lang w:eastAsia="zh" w:bidi="ar"/>
              </w:rPr>
            </w:pPr>
            <w:r>
              <w:rPr>
                <w:rFonts w:hint="eastAsia" w:ascii="方正公文仿宋" w:hAnsi="方正公文仿宋" w:eastAsia="方正公文仿宋" w:cs="方正公文仿宋"/>
                <w:b/>
                <w:bCs/>
                <w:color w:val="000000"/>
                <w:sz w:val="28"/>
                <w:szCs w:val="28"/>
                <w:highlight w:val="none"/>
                <w:lang w:eastAsia="zh" w:bidi="ar"/>
              </w:rPr>
              <w:t>设计需求名称</w:t>
            </w:r>
          </w:p>
        </w:tc>
        <w:tc>
          <w:tcPr>
            <w:tcW w:w="3827" w:type="dxa"/>
            <w:noWrap w:val="0"/>
            <w:vAlign w:val="center"/>
          </w:tcPr>
          <w:p w14:paraId="43DFEE4F">
            <w:pPr>
              <w:spacing w:line="606" w:lineRule="exact"/>
              <w:jc w:val="center"/>
              <w:rPr>
                <w:rFonts w:hint="eastAsia" w:ascii="方正公文仿宋" w:hAnsi="方正公文仿宋" w:eastAsia="方正公文仿宋" w:cs="方正公文仿宋"/>
                <w:b/>
                <w:bCs/>
                <w:color w:val="000000"/>
                <w:sz w:val="28"/>
                <w:szCs w:val="28"/>
                <w:highlight w:val="none"/>
                <w:lang w:eastAsia="zh" w:bidi="ar"/>
              </w:rPr>
            </w:pPr>
            <w:r>
              <w:rPr>
                <w:rFonts w:hint="eastAsia" w:ascii="方正公文仿宋" w:hAnsi="方正公文仿宋" w:eastAsia="方正公文仿宋" w:cs="方正公文仿宋"/>
                <w:b/>
                <w:bCs/>
                <w:color w:val="000000"/>
                <w:sz w:val="28"/>
                <w:szCs w:val="28"/>
                <w:highlight w:val="none"/>
                <w:lang w:eastAsia="zh" w:bidi="ar"/>
              </w:rPr>
              <w:t>设计需求说明及具体要求</w:t>
            </w:r>
          </w:p>
        </w:tc>
        <w:tc>
          <w:tcPr>
            <w:tcW w:w="1462" w:type="dxa"/>
            <w:noWrap w:val="0"/>
            <w:vAlign w:val="top"/>
          </w:tcPr>
          <w:p w14:paraId="502DB574">
            <w:pPr>
              <w:spacing w:line="606" w:lineRule="exact"/>
              <w:jc w:val="center"/>
              <w:rPr>
                <w:rFonts w:hint="eastAsia" w:ascii="方正公文仿宋" w:hAnsi="方正公文仿宋" w:eastAsia="方正公文仿宋" w:cs="方正公文仿宋"/>
                <w:b/>
                <w:bCs/>
                <w:color w:val="000000"/>
                <w:sz w:val="28"/>
                <w:szCs w:val="28"/>
                <w:highlight w:val="none"/>
                <w:lang w:eastAsia="zh" w:bidi="ar"/>
              </w:rPr>
            </w:pPr>
            <w:r>
              <w:rPr>
                <w:rFonts w:hint="eastAsia" w:ascii="方正公文仿宋" w:hAnsi="方正公文仿宋" w:eastAsia="方正公文仿宋" w:cs="方正公文仿宋"/>
                <w:b/>
                <w:bCs/>
                <w:color w:val="000000"/>
                <w:sz w:val="28"/>
                <w:szCs w:val="28"/>
                <w:highlight w:val="none"/>
                <w:lang w:eastAsia="zh" w:bidi="ar"/>
              </w:rPr>
              <w:t>需求类别</w:t>
            </w:r>
          </w:p>
        </w:tc>
      </w:tr>
      <w:tr w14:paraId="6D6FC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2A1FD094">
            <w:pPr>
              <w:spacing w:line="606" w:lineRule="exact"/>
              <w:jc w:val="center"/>
              <w:rPr>
                <w:rFonts w:hint="eastAsia" w:ascii="方正公文仿宋" w:hAnsi="方正公文仿宋" w:eastAsia="方正公文仿宋" w:cs="方正公文仿宋"/>
                <w:color w:val="000000"/>
                <w:sz w:val="32"/>
                <w:szCs w:val="32"/>
                <w:highlight w:val="none"/>
                <w:lang w:eastAsia="zh" w:bidi="ar"/>
              </w:rPr>
            </w:pPr>
          </w:p>
        </w:tc>
        <w:tc>
          <w:tcPr>
            <w:tcW w:w="2268" w:type="dxa"/>
            <w:noWrap w:val="0"/>
            <w:vAlign w:val="center"/>
          </w:tcPr>
          <w:p w14:paraId="3A0FCC59">
            <w:pPr>
              <w:spacing w:line="606" w:lineRule="exact"/>
              <w:jc w:val="center"/>
              <w:rPr>
                <w:rFonts w:hint="eastAsia" w:ascii="方正公文仿宋" w:hAnsi="方正公文仿宋" w:eastAsia="方正公文仿宋" w:cs="方正公文仿宋"/>
                <w:color w:val="000000"/>
                <w:sz w:val="32"/>
                <w:szCs w:val="32"/>
                <w:highlight w:val="none"/>
                <w:lang w:eastAsia="zh" w:bidi="ar"/>
              </w:rPr>
            </w:pPr>
          </w:p>
        </w:tc>
        <w:tc>
          <w:tcPr>
            <w:tcW w:w="3827" w:type="dxa"/>
            <w:noWrap w:val="0"/>
            <w:vAlign w:val="center"/>
          </w:tcPr>
          <w:p w14:paraId="2E626D26">
            <w:pPr>
              <w:spacing w:line="606" w:lineRule="exact"/>
              <w:jc w:val="center"/>
              <w:rPr>
                <w:rFonts w:hint="eastAsia" w:ascii="方正公文仿宋" w:hAnsi="方正公文仿宋" w:eastAsia="方正公文仿宋" w:cs="方正公文仿宋"/>
                <w:color w:val="000000"/>
                <w:sz w:val="32"/>
                <w:szCs w:val="32"/>
                <w:highlight w:val="none"/>
                <w:lang w:eastAsia="zh" w:bidi="ar"/>
              </w:rPr>
            </w:pPr>
          </w:p>
        </w:tc>
        <w:tc>
          <w:tcPr>
            <w:tcW w:w="1462" w:type="dxa"/>
            <w:noWrap w:val="0"/>
            <w:vAlign w:val="top"/>
          </w:tcPr>
          <w:p w14:paraId="1A638304">
            <w:pPr>
              <w:spacing w:line="606" w:lineRule="exact"/>
              <w:jc w:val="center"/>
              <w:rPr>
                <w:rFonts w:hint="eastAsia" w:ascii="方正公文仿宋" w:hAnsi="方正公文仿宋" w:eastAsia="方正公文仿宋" w:cs="方正公文仿宋"/>
                <w:color w:val="000000"/>
                <w:sz w:val="32"/>
                <w:szCs w:val="32"/>
                <w:highlight w:val="none"/>
                <w:lang w:eastAsia="zh" w:bidi="ar"/>
              </w:rPr>
            </w:pPr>
          </w:p>
        </w:tc>
      </w:tr>
    </w:tbl>
    <w:p w14:paraId="6C0E9A5F">
      <w:pPr>
        <w:spacing w:line="232" w:lineRule="auto"/>
        <w:ind w:left="2454"/>
        <w:outlineLvl w:val="1"/>
        <w:rPr>
          <w:rFonts w:ascii="方正公文黑体" w:hAnsi="方正公文黑体" w:eastAsia="方正公文黑体" w:cs="方正公文黑体"/>
          <w:spacing w:val="7"/>
          <w:sz w:val="31"/>
          <w:szCs w:val="31"/>
        </w:rPr>
      </w:pPr>
    </w:p>
    <w:p w14:paraId="1EDA1842">
      <w:pPr>
        <w:spacing w:line="232" w:lineRule="auto"/>
        <w:ind w:left="2454"/>
        <w:outlineLvl w:val="1"/>
        <w:rPr>
          <w:rFonts w:ascii="方正公文黑体" w:hAnsi="方正公文黑体" w:eastAsia="方正公文黑体" w:cs="方正公文黑体"/>
          <w:sz w:val="31"/>
          <w:szCs w:val="31"/>
        </w:rPr>
      </w:pPr>
      <w:r>
        <w:rPr>
          <w:rFonts w:ascii="方正公文黑体" w:hAnsi="方正公文黑体" w:eastAsia="方正公文黑体" w:cs="方正公文黑体"/>
          <w:spacing w:val="7"/>
          <w:sz w:val="31"/>
          <w:szCs w:val="31"/>
        </w:rPr>
        <w:t>五、参赛办法</w:t>
      </w:r>
    </w:p>
    <w:p w14:paraId="36D8F4D0">
      <w:pPr>
        <w:pStyle w:val="2"/>
        <w:spacing w:before="132" w:line="297" w:lineRule="auto"/>
        <w:ind w:left="1812" w:right="1799" w:firstLine="638"/>
        <w:jc w:val="both"/>
      </w:pPr>
      <w:r>
        <w:rPr>
          <w:spacing w:val="9"/>
        </w:rPr>
        <w:t>本届金芦苇奖采用公众报名与专家选荐并行申报</w:t>
      </w:r>
      <w:r>
        <w:rPr>
          <w:spacing w:val="8"/>
        </w:rPr>
        <w:t>机制。</w:t>
      </w:r>
      <w:r>
        <w:rPr>
          <w:spacing w:val="7"/>
        </w:rPr>
        <w:t>公众报名作品需参加初评环节</w:t>
      </w:r>
      <w:r>
        <w:rPr>
          <w:spacing w:val="-84"/>
        </w:rPr>
        <w:t xml:space="preserve"> </w:t>
      </w:r>
      <w:r>
        <w:rPr>
          <w:spacing w:val="7"/>
        </w:rPr>
        <w:t>，专家选荐作品</w:t>
      </w:r>
      <w:r>
        <w:rPr>
          <w:spacing w:val="6"/>
        </w:rPr>
        <w:t>经组委会审核后可直接进入复评环节。为保障奖项公平公正</w:t>
      </w:r>
      <w:r>
        <w:rPr>
          <w:spacing w:val="-66"/>
        </w:rPr>
        <w:t xml:space="preserve"> </w:t>
      </w:r>
      <w:r>
        <w:rPr>
          <w:spacing w:val="6"/>
        </w:rPr>
        <w:t>，评审专家与</w:t>
      </w:r>
      <w:r>
        <w:rPr>
          <w:spacing w:val="8"/>
        </w:rPr>
        <w:t>选荐专家实行互相独立的工作机制。</w:t>
      </w:r>
    </w:p>
    <w:p w14:paraId="026A6EA9">
      <w:pPr>
        <w:spacing w:before="1" w:line="196" w:lineRule="auto"/>
        <w:ind w:left="2437"/>
        <w:rPr>
          <w:rFonts w:ascii="微软雅黑" w:hAnsi="微软雅黑" w:eastAsia="微软雅黑" w:cs="微软雅黑"/>
          <w:sz w:val="31"/>
          <w:szCs w:val="31"/>
        </w:rPr>
      </w:pPr>
      <w:r>
        <w:rPr>
          <w:rFonts w:ascii="微软雅黑" w:hAnsi="微软雅黑" w:eastAsia="微软雅黑" w:cs="微软雅黑"/>
          <w:spacing w:val="-13"/>
          <w:sz w:val="31"/>
          <w:szCs w:val="31"/>
        </w:rPr>
        <w:t>（ 一 ）参赛方式</w:t>
      </w:r>
    </w:p>
    <w:p w14:paraId="422296BB">
      <w:pPr>
        <w:pStyle w:val="2"/>
        <w:spacing w:before="132" w:line="297" w:lineRule="auto"/>
        <w:ind w:left="1812" w:right="1799" w:firstLine="638"/>
        <w:jc w:val="both"/>
        <w:rPr>
          <w:spacing w:val="6"/>
        </w:rPr>
      </w:pPr>
      <w:r>
        <w:rPr>
          <w:spacing w:val="6"/>
        </w:rPr>
        <w:t>1. 所 有 参 赛 者 须 登 录 金 芦 苇 工 业 设 计 奖 官 网（</w:t>
      </w:r>
      <w:r>
        <w:rPr>
          <w:spacing w:val="6"/>
        </w:rPr>
        <w:fldChar w:fldCharType="begin"/>
      </w:r>
      <w:r>
        <w:rPr>
          <w:spacing w:val="6"/>
        </w:rPr>
        <w:instrText xml:space="preserve"> HYPERLINK "https://www.goldreedaward.com" </w:instrText>
      </w:r>
      <w:r>
        <w:rPr>
          <w:spacing w:val="6"/>
        </w:rPr>
        <w:fldChar w:fldCharType="separate"/>
      </w:r>
      <w:r>
        <w:rPr>
          <w:spacing w:val="6"/>
        </w:rPr>
        <w:t>www.goldreedaward.com</w:t>
      </w:r>
      <w:r>
        <w:rPr>
          <w:spacing w:val="6"/>
        </w:rPr>
        <w:fldChar w:fldCharType="end"/>
      </w:r>
      <w:r>
        <w:rPr>
          <w:spacing w:val="6"/>
        </w:rPr>
        <w:t>）进行报名。</w:t>
      </w:r>
    </w:p>
    <w:p w14:paraId="34ED20EC">
      <w:pPr>
        <w:pStyle w:val="2"/>
        <w:spacing w:before="132" w:line="297" w:lineRule="auto"/>
        <w:ind w:left="1812" w:right="1799" w:firstLine="638"/>
        <w:jc w:val="both"/>
        <w:rPr>
          <w:spacing w:val="9"/>
        </w:rPr>
      </w:pPr>
      <w:r>
        <w:rPr>
          <w:spacing w:val="9"/>
        </w:rPr>
        <w:t>2. 为便于国际评审团全面详尽、科学严谨地评审参赛作品，参赛者应按照填报信息清单要求 ，认真、规范填写参赛作品信息（中英文均需填写），并建议上传图片及展示视频，这将影响到您的评审结果。</w:t>
      </w:r>
    </w:p>
    <w:p w14:paraId="59919A09">
      <w:pPr>
        <w:spacing w:before="1" w:line="196" w:lineRule="auto"/>
        <w:ind w:left="2437"/>
        <w:rPr>
          <w:rFonts w:ascii="微软雅黑" w:hAnsi="微软雅黑" w:eastAsia="微软雅黑" w:cs="微软雅黑"/>
          <w:sz w:val="31"/>
          <w:szCs w:val="31"/>
        </w:rPr>
      </w:pPr>
      <w:r>
        <w:rPr>
          <w:rFonts w:ascii="微软雅黑" w:hAnsi="微软雅黑" w:eastAsia="微软雅黑" w:cs="微软雅黑"/>
          <w:spacing w:val="-12"/>
          <w:sz w:val="31"/>
          <w:szCs w:val="31"/>
        </w:rPr>
        <w:t>（ 二</w:t>
      </w:r>
      <w:r>
        <w:rPr>
          <w:rFonts w:ascii="微软雅黑" w:hAnsi="微软雅黑" w:eastAsia="微软雅黑" w:cs="微软雅黑"/>
          <w:spacing w:val="-17"/>
          <w:sz w:val="31"/>
          <w:szCs w:val="31"/>
        </w:rPr>
        <w:t xml:space="preserve"> </w:t>
      </w:r>
      <w:r>
        <w:rPr>
          <w:rFonts w:ascii="微软雅黑" w:hAnsi="微软雅黑" w:eastAsia="微软雅黑" w:cs="微软雅黑"/>
          <w:spacing w:val="-12"/>
          <w:sz w:val="31"/>
          <w:szCs w:val="31"/>
        </w:rPr>
        <w:t>）作品要求</w:t>
      </w:r>
    </w:p>
    <w:p w14:paraId="32AD3174">
      <w:pPr>
        <w:spacing w:line="196" w:lineRule="auto"/>
        <w:rPr>
          <w:rFonts w:ascii="微软雅黑" w:hAnsi="微软雅黑" w:eastAsia="微软雅黑" w:cs="微软雅黑"/>
          <w:sz w:val="31"/>
          <w:szCs w:val="31"/>
        </w:rPr>
        <w:sectPr>
          <w:pgSz w:w="11906" w:h="16839"/>
          <w:pgMar w:top="19" w:right="0" w:bottom="0" w:left="0" w:header="0" w:footer="0" w:gutter="0"/>
          <w:cols w:space="720" w:num="1"/>
        </w:sectPr>
      </w:pPr>
    </w:p>
    <w:p w14:paraId="08775787"/>
    <w:p w14:paraId="5B019CB9">
      <w:pPr>
        <w:pStyle w:val="2"/>
        <w:spacing w:before="192" w:line="297" w:lineRule="auto"/>
        <w:ind w:left="1812" w:right="1802" w:firstLine="643"/>
        <w:jc w:val="both"/>
      </w:pPr>
      <w:r>
        <w:rPr>
          <w:spacing w:val="11"/>
        </w:rPr>
        <w:t>1.参赛对象：</w:t>
      </w:r>
      <w:r>
        <w:rPr>
          <w:rFonts w:hint="eastAsia"/>
          <w:spacing w:val="8"/>
        </w:rPr>
        <w:t>主体赛面向全球任何国家和地区的企事业单位、设计机构、院校、设计团队、科研机构及个人皆可参赛；其中专项赛TOP100面向河北企业及相关团体。</w:t>
      </w:r>
    </w:p>
    <w:p w14:paraId="3D789E10">
      <w:pPr>
        <w:pStyle w:val="2"/>
        <w:spacing w:line="296" w:lineRule="auto"/>
        <w:ind w:left="1815" w:right="1799" w:firstLine="637"/>
        <w:jc w:val="both"/>
      </w:pPr>
      <w:r>
        <w:rPr>
          <w:spacing w:val="11"/>
        </w:rPr>
        <w:t>2.</w:t>
      </w:r>
      <w:r>
        <w:rPr>
          <w:rFonts w:hint="eastAsia"/>
          <w:spacing w:val="5"/>
        </w:rPr>
        <w:t>参赛作品应贴近河北产业现状，并充分考虑市场价值和可实现性。</w:t>
      </w:r>
    </w:p>
    <w:p w14:paraId="5F013E63">
      <w:pPr>
        <w:pStyle w:val="2"/>
        <w:spacing w:before="2" w:line="296" w:lineRule="auto"/>
        <w:ind w:left="1820" w:right="1802" w:firstLine="628"/>
        <w:jc w:val="both"/>
      </w:pPr>
      <w:r>
        <w:rPr>
          <w:spacing w:val="19"/>
        </w:rPr>
        <w:t>3.</w:t>
      </w:r>
      <w:r>
        <w:rPr>
          <w:rFonts w:hint="eastAsia"/>
          <w:spacing w:val="5"/>
        </w:rPr>
        <w:t>需求竞创获奖选手获奖后需从设计-打样-量产全流程跟进，由设计师与需求企业共同完成产品落地转化。</w:t>
      </w:r>
    </w:p>
    <w:p w14:paraId="70430691">
      <w:pPr>
        <w:pStyle w:val="2"/>
        <w:spacing w:before="2" w:line="296" w:lineRule="auto"/>
        <w:ind w:left="1849" w:right="1802" w:firstLine="603"/>
        <w:jc w:val="both"/>
      </w:pPr>
      <w:r>
        <w:rPr>
          <w:spacing w:val="7"/>
        </w:rPr>
        <w:t>4.</w:t>
      </w:r>
      <w:r>
        <w:rPr>
          <w:rFonts w:hint="eastAsia"/>
          <w:spacing w:val="6"/>
        </w:rPr>
        <w:t>同一参赛作品仅能申报一个奖项与类别。已参加过往届的作品不得重复申报，原则上不重复奖励。</w:t>
      </w:r>
    </w:p>
    <w:p w14:paraId="712B9FCB">
      <w:pPr>
        <w:pStyle w:val="2"/>
        <w:spacing w:before="5" w:line="296" w:lineRule="auto"/>
        <w:ind w:left="1810" w:right="1697" w:firstLine="640"/>
        <w:jc w:val="both"/>
      </w:pPr>
      <w:r>
        <w:rPr>
          <w:spacing w:val="10"/>
        </w:rPr>
        <w:t>5.</w:t>
      </w:r>
      <w:r>
        <w:rPr>
          <w:rFonts w:hint="eastAsia"/>
          <w:spacing w:val="10"/>
        </w:rPr>
        <w:t>作品提交形式：2-3张外观、功能方面较为完整的设计效果图（需无logo且无文字与装饰性元素，如文字或线等；图1为作品主要图片，图2为作品使用状况情景图，图3可做补充），2-3张作品说明图，应尽量考虑提供能够清晰反映创新设计点的其他视图及中英文说明。图片格式为JPG，图片比例为16:9，分辨率300DPI以上，版面均为横向排版。</w:t>
      </w:r>
    </w:p>
    <w:p w14:paraId="360D5956">
      <w:pPr>
        <w:pStyle w:val="2"/>
        <w:spacing w:before="2" w:line="296" w:lineRule="auto"/>
        <w:ind w:left="1826" w:right="1799" w:firstLine="627"/>
        <w:jc w:val="both"/>
      </w:pPr>
      <w:r>
        <w:t>6.产品展示视频：</w:t>
      </w:r>
      <w:r>
        <w:rPr>
          <w:rFonts w:hint="eastAsia"/>
        </w:rPr>
        <w:t>格式MP4，小于100MB，时长2分钟以内；分辨率建议720P以上，初评可选择上传，终评要求提交展示视频；</w:t>
      </w:r>
    </w:p>
    <w:p w14:paraId="16EC2014">
      <w:pPr>
        <w:pStyle w:val="2"/>
        <w:spacing w:before="1" w:line="236" w:lineRule="auto"/>
        <w:ind w:left="2452"/>
        <w:jc w:val="both"/>
      </w:pPr>
      <w:r>
        <w:rPr>
          <w:spacing w:val="7"/>
        </w:rPr>
        <w:t>7.鼓励提交实物或模型。</w:t>
      </w:r>
    </w:p>
    <w:p w14:paraId="002FE556">
      <w:pPr>
        <w:pStyle w:val="2"/>
        <w:spacing w:before="108" w:line="296" w:lineRule="auto"/>
        <w:ind w:left="1817" w:right="1799" w:firstLine="632"/>
        <w:jc w:val="both"/>
        <w:rPr>
          <w:rFonts w:hint="eastAsia" w:eastAsia="方正公文仿宋"/>
          <w:lang w:eastAsia="zh-CN"/>
        </w:rPr>
      </w:pPr>
      <w:r>
        <w:rPr>
          <w:spacing w:val="8"/>
        </w:rPr>
        <w:t>8.</w:t>
      </w:r>
      <w:r>
        <w:rPr>
          <w:rFonts w:hint="eastAsia"/>
          <w:spacing w:val="8"/>
        </w:rPr>
        <w:t>参赛作品须为原创性创新项目，且具有合法参赛权，不存在知识产权争议，不涉及任何侵犯第三方的知识产权、所有权、使用权和处置权行为。参赛作品知识产权归申报者所有</w:t>
      </w:r>
      <w:r>
        <w:rPr>
          <w:rFonts w:hint="eastAsia"/>
          <w:spacing w:val="8"/>
          <w:lang w:eastAsia="zh-CN"/>
        </w:rPr>
        <w:t>。</w:t>
      </w:r>
    </w:p>
    <w:p w14:paraId="750D8578">
      <w:pPr>
        <w:spacing w:before="1" w:line="234" w:lineRule="auto"/>
        <w:ind w:left="2451"/>
        <w:rPr>
          <w:rFonts w:ascii="方正公文黑体" w:hAnsi="方正公文黑体" w:eastAsia="方正公文黑体" w:cs="方正公文黑体"/>
          <w:sz w:val="31"/>
          <w:szCs w:val="31"/>
        </w:rPr>
      </w:pPr>
      <w:r>
        <w:rPr>
          <w:rFonts w:ascii="方正公文黑体" w:hAnsi="方正公文黑体" w:eastAsia="方正公文黑体" w:cs="方正公文黑体"/>
          <w:spacing w:val="7"/>
          <w:sz w:val="31"/>
          <w:szCs w:val="31"/>
        </w:rPr>
        <w:t>六、评审办法</w:t>
      </w:r>
    </w:p>
    <w:p w14:paraId="7C0414D4">
      <w:pPr>
        <w:spacing w:line="234" w:lineRule="auto"/>
        <w:rPr>
          <w:rFonts w:ascii="方正公文黑体" w:hAnsi="方正公文黑体" w:eastAsia="方正公文黑体" w:cs="方正公文黑体"/>
          <w:sz w:val="31"/>
          <w:szCs w:val="31"/>
        </w:rPr>
        <w:sectPr>
          <w:pgSz w:w="11906" w:h="16839"/>
          <w:pgMar w:top="19" w:right="0" w:bottom="0" w:left="0" w:header="0" w:footer="0" w:gutter="0"/>
          <w:cols w:space="720" w:num="1"/>
        </w:sectPr>
      </w:pPr>
    </w:p>
    <w:p w14:paraId="6F320629">
      <w:pPr>
        <w:spacing w:before="197" w:line="196" w:lineRule="auto"/>
        <w:ind w:left="2437"/>
        <w:rPr>
          <w:rFonts w:ascii="微软雅黑" w:hAnsi="微软雅黑" w:eastAsia="微软雅黑" w:cs="微软雅黑"/>
          <w:sz w:val="31"/>
          <w:szCs w:val="31"/>
          <w:highlight w:val="none"/>
        </w:rPr>
      </w:pPr>
      <w:r>
        <w:rPr>
          <w:rFonts w:ascii="微软雅黑" w:hAnsi="微软雅黑" w:eastAsia="微软雅黑" w:cs="微软雅黑"/>
          <w:spacing w:val="-11"/>
          <w:sz w:val="31"/>
          <w:szCs w:val="31"/>
          <w:highlight w:val="none"/>
        </w:rPr>
        <w:t>（ 一 ）主体赛评审</w:t>
      </w:r>
    </w:p>
    <w:p w14:paraId="2886D595">
      <w:pPr>
        <w:pStyle w:val="2"/>
        <w:spacing w:before="120" w:line="233" w:lineRule="auto"/>
        <w:ind w:left="2451"/>
        <w:rPr>
          <w:highlight w:val="none"/>
        </w:rPr>
      </w:pPr>
      <w:r>
        <w:rPr>
          <w:spacing w:val="9"/>
          <w:highlight w:val="none"/>
        </w:rPr>
        <w:t>本届大赛主体赛设初评、复评、终评三轮评审环节。</w:t>
      </w:r>
    </w:p>
    <w:p w14:paraId="7A823632">
      <w:pPr>
        <w:pStyle w:val="2"/>
        <w:spacing w:before="121" w:line="297" w:lineRule="auto"/>
        <w:ind w:left="1813" w:right="1802" w:firstLine="638"/>
        <w:rPr>
          <w:highlight w:val="yellow"/>
        </w:rPr>
      </w:pPr>
      <w:r>
        <w:rPr>
          <w:spacing w:val="8"/>
          <w:highlight w:val="none"/>
        </w:rPr>
        <w:t>初评采用图文评审方式，复评采用现场实物评审方式，</w:t>
      </w:r>
      <w:r>
        <w:rPr>
          <w:spacing w:val="9"/>
          <w:highlight w:val="none"/>
        </w:rPr>
        <w:t>终评采用参赛选手现场答辩与实物展示（包括作</w:t>
      </w:r>
      <w:r>
        <w:rPr>
          <w:spacing w:val="8"/>
          <w:highlight w:val="none"/>
        </w:rPr>
        <w:t>品实物、模</w:t>
      </w:r>
      <w:r>
        <w:rPr>
          <w:spacing w:val="7"/>
          <w:highlight w:val="none"/>
        </w:rPr>
        <w:t>型或样机等）等方式评审。</w:t>
      </w:r>
    </w:p>
    <w:p w14:paraId="61EFE942">
      <w:pPr>
        <w:spacing w:line="196" w:lineRule="auto"/>
        <w:ind w:left="2437"/>
        <w:rPr>
          <w:rFonts w:ascii="微软雅黑" w:hAnsi="微软雅黑" w:eastAsia="微软雅黑" w:cs="微软雅黑"/>
          <w:sz w:val="31"/>
          <w:szCs w:val="31"/>
          <w:highlight w:val="none"/>
        </w:rPr>
      </w:pPr>
      <w:r>
        <w:rPr>
          <w:rFonts w:ascii="微软雅黑" w:hAnsi="微软雅黑" w:eastAsia="微软雅黑" w:cs="微软雅黑"/>
          <w:spacing w:val="-10"/>
          <w:sz w:val="31"/>
          <w:szCs w:val="31"/>
          <w:highlight w:val="none"/>
        </w:rPr>
        <w:t>（ 二</w:t>
      </w:r>
      <w:r>
        <w:rPr>
          <w:rFonts w:ascii="微软雅黑" w:hAnsi="微软雅黑" w:eastAsia="微软雅黑" w:cs="微软雅黑"/>
          <w:spacing w:val="-14"/>
          <w:sz w:val="31"/>
          <w:szCs w:val="31"/>
          <w:highlight w:val="none"/>
        </w:rPr>
        <w:t xml:space="preserve"> </w:t>
      </w:r>
      <w:r>
        <w:rPr>
          <w:rFonts w:ascii="微软雅黑" w:hAnsi="微软雅黑" w:eastAsia="微软雅黑" w:cs="微软雅黑"/>
          <w:spacing w:val="-10"/>
          <w:sz w:val="31"/>
          <w:szCs w:val="31"/>
          <w:highlight w:val="none"/>
        </w:rPr>
        <w:t>）专项赛评审</w:t>
      </w:r>
    </w:p>
    <w:p w14:paraId="583A50DB">
      <w:pPr>
        <w:pStyle w:val="2"/>
        <w:spacing w:before="121" w:line="297" w:lineRule="auto"/>
        <w:ind w:left="1813" w:right="1802" w:firstLine="638"/>
        <w:rPr>
          <w:rFonts w:hint="eastAsia"/>
          <w:spacing w:val="8"/>
          <w:highlight w:val="none"/>
          <w:lang w:eastAsia="zh-CN"/>
        </w:rPr>
      </w:pPr>
      <w:r>
        <w:rPr>
          <w:rFonts w:hint="eastAsia"/>
          <w:spacing w:val="8"/>
          <w:highlight w:val="none"/>
        </w:rPr>
        <w:t>本届专项赛TOP100及需求竞创分为初评、终评两个阶段</w:t>
      </w:r>
      <w:r>
        <w:rPr>
          <w:rFonts w:hint="eastAsia"/>
          <w:spacing w:val="8"/>
          <w:highlight w:val="none"/>
          <w:lang w:eastAsia="zh-CN"/>
        </w:rPr>
        <w:t>。</w:t>
      </w:r>
    </w:p>
    <w:p w14:paraId="27FBEBDE">
      <w:pPr>
        <w:pStyle w:val="2"/>
        <w:spacing w:before="121" w:line="297" w:lineRule="auto"/>
        <w:ind w:left="1813" w:right="1802" w:firstLine="638"/>
        <w:rPr>
          <w:rFonts w:hint="eastAsia"/>
          <w:spacing w:val="8"/>
          <w:highlight w:val="none"/>
          <w:lang w:val="en-US" w:eastAsia="zh-CN"/>
        </w:rPr>
      </w:pPr>
      <w:r>
        <w:rPr>
          <w:rFonts w:hint="eastAsia"/>
          <w:spacing w:val="8"/>
          <w:highlight w:val="none"/>
        </w:rPr>
        <w:t>TOP100</w:t>
      </w:r>
      <w:r>
        <w:rPr>
          <w:rFonts w:hint="eastAsia"/>
          <w:spacing w:val="8"/>
          <w:highlight w:val="none"/>
          <w:lang w:val="en-US" w:eastAsia="zh-CN"/>
        </w:rPr>
        <w:t>初评、终评均采用评分制。</w:t>
      </w:r>
    </w:p>
    <w:p w14:paraId="5A5848FA">
      <w:pPr>
        <w:pStyle w:val="2"/>
        <w:spacing w:before="121" w:line="297" w:lineRule="auto"/>
        <w:ind w:left="1813" w:right="1802" w:firstLine="638"/>
        <w:rPr>
          <w:rFonts w:hint="default"/>
          <w:spacing w:val="8"/>
          <w:highlight w:val="none"/>
          <w:lang w:val="en-US" w:eastAsia="zh-CN"/>
        </w:rPr>
      </w:pPr>
      <w:r>
        <w:rPr>
          <w:rFonts w:hint="eastAsia"/>
          <w:spacing w:val="8"/>
          <w:highlight w:val="none"/>
        </w:rPr>
        <w:t>需求竞创</w:t>
      </w:r>
      <w:r>
        <w:rPr>
          <w:rFonts w:hint="eastAsia"/>
          <w:spacing w:val="8"/>
          <w:highlight w:val="none"/>
          <w:lang w:val="en-US" w:eastAsia="zh-CN"/>
        </w:rPr>
        <w:t>初评采用线上评审，复评采用PPT（视频）介绍进行现场答辩或作品资料评审。</w:t>
      </w:r>
    </w:p>
    <w:p w14:paraId="6D79097D">
      <w:pPr>
        <w:pStyle w:val="2"/>
        <w:spacing w:before="1" w:line="297" w:lineRule="auto"/>
        <w:ind w:left="1818" w:right="1799" w:firstLine="636"/>
        <w:rPr>
          <w:rFonts w:ascii="微软雅黑" w:hAnsi="微软雅黑" w:eastAsia="微软雅黑" w:cs="微软雅黑"/>
          <w:spacing w:val="-12"/>
          <w:sz w:val="31"/>
          <w:szCs w:val="31"/>
          <w:highlight w:val="none"/>
        </w:rPr>
      </w:pPr>
      <w:r>
        <w:rPr>
          <w:rFonts w:hint="eastAsia"/>
          <w:spacing w:val="4"/>
          <w:highlight w:val="none"/>
          <w:lang w:val="en-US" w:eastAsia="zh-CN"/>
        </w:rPr>
        <w:t>需求竞创</w:t>
      </w:r>
      <w:r>
        <w:rPr>
          <w:rFonts w:hint="eastAsia"/>
          <w:spacing w:val="4"/>
          <w:highlight w:val="none"/>
        </w:rPr>
        <w:t>根据合作机构征集按投稿数及作品质量综合评价后取前50名，评选出优秀组织奖。</w:t>
      </w:r>
    </w:p>
    <w:p w14:paraId="58823CAA">
      <w:pPr>
        <w:spacing w:before="1" w:line="196" w:lineRule="auto"/>
        <w:ind w:left="2437"/>
        <w:rPr>
          <w:rFonts w:ascii="微软雅黑" w:hAnsi="微软雅黑" w:eastAsia="微软雅黑" w:cs="微软雅黑"/>
          <w:sz w:val="31"/>
          <w:szCs w:val="31"/>
        </w:rPr>
      </w:pPr>
      <w:r>
        <w:rPr>
          <w:rFonts w:ascii="微软雅黑" w:hAnsi="微软雅黑" w:eastAsia="微软雅黑" w:cs="微软雅黑"/>
          <w:spacing w:val="-12"/>
          <w:sz w:val="31"/>
          <w:szCs w:val="31"/>
        </w:rPr>
        <w:t xml:space="preserve">（ </w:t>
      </w:r>
      <w:r>
        <w:rPr>
          <w:rFonts w:hint="eastAsia" w:ascii="微软雅黑" w:hAnsi="微软雅黑" w:eastAsia="微软雅黑" w:cs="微软雅黑"/>
          <w:spacing w:val="-12"/>
          <w:sz w:val="31"/>
          <w:szCs w:val="31"/>
          <w:lang w:val="en-US" w:eastAsia="zh-CN"/>
        </w:rPr>
        <w:t>三</w:t>
      </w:r>
      <w:r>
        <w:rPr>
          <w:rFonts w:ascii="微软雅黑" w:hAnsi="微软雅黑" w:eastAsia="微软雅黑" w:cs="微软雅黑"/>
          <w:spacing w:val="-12"/>
          <w:sz w:val="31"/>
          <w:szCs w:val="31"/>
        </w:rPr>
        <w:t>）评价标准</w:t>
      </w:r>
    </w:p>
    <w:p w14:paraId="0B4BCA5D">
      <w:pPr>
        <w:pStyle w:val="2"/>
        <w:spacing w:before="129" w:line="296" w:lineRule="auto"/>
        <w:ind w:left="1806" w:right="1702" w:firstLine="686"/>
        <w:jc w:val="both"/>
      </w:pPr>
      <w:r>
        <w:rPr>
          <w:rFonts w:hint="eastAsia"/>
          <w:spacing w:val="-2"/>
        </w:rPr>
        <w:t>围绕“面向未来，为创造人类美好生活，贡献东方智慧，传播设计价值和精神”的宗旨，以参赛作品是否有利于推动“引领产业发展新方向，创造社会生活新方式，助力人与自然和谐发展”目标的实现为切入点，重点从生产、生活、生态三大维度进行评审。其中，生产维度，强调“产业引领”，包含商业性、创新性等因素；生活维度，强调“生活方式”，包含人本性、美学性等因素；生态维度，强调“和合共生”，包含可持续性等因素。</w:t>
      </w:r>
    </w:p>
    <w:p w14:paraId="27F4A16D">
      <w:pPr>
        <w:pStyle w:val="2"/>
        <w:spacing w:before="3" w:line="296" w:lineRule="auto"/>
        <w:ind w:left="1819" w:right="1802" w:firstLine="636"/>
        <w:jc w:val="both"/>
      </w:pPr>
      <w:r>
        <w:rPr>
          <w:spacing w:val="11"/>
        </w:rPr>
        <w:t>1.</w:t>
      </w:r>
      <w:r>
        <w:rPr>
          <w:rFonts w:hint="eastAsia"/>
          <w:spacing w:val="11"/>
          <w:lang w:val="en-US" w:eastAsia="zh-CN"/>
        </w:rPr>
        <w:t>商业</w:t>
      </w:r>
      <w:r>
        <w:rPr>
          <w:spacing w:val="11"/>
        </w:rPr>
        <w:t>性：</w:t>
      </w:r>
      <w:r>
        <w:rPr>
          <w:rFonts w:hint="eastAsia"/>
          <w:spacing w:val="11"/>
        </w:rPr>
        <w:t>作品具备清晰的市场定位与盈利模式，或具备市场价值与产业化潜力。在投入产出比、供应链适配度、市场接受度及投资回收周期等方面展现出可量化的商业价值与市场竞争优势。</w:t>
      </w:r>
    </w:p>
    <w:p w14:paraId="70E5C4D6">
      <w:pPr>
        <w:pStyle w:val="2"/>
        <w:spacing w:before="1" w:line="228" w:lineRule="auto"/>
        <w:ind w:left="2452"/>
      </w:pPr>
      <w:r>
        <w:rPr>
          <w:spacing w:val="11"/>
        </w:rPr>
        <w:t>2.创新性：具有独特、前沿的设计理念，在材料、技术</w:t>
      </w:r>
    </w:p>
    <w:p w14:paraId="196FBD66">
      <w:pPr>
        <w:spacing w:line="228" w:lineRule="auto"/>
        <w:sectPr>
          <w:pgSz w:w="11906" w:h="16839"/>
          <w:pgMar w:top="1612" w:right="0" w:bottom="0" w:left="0" w:header="19" w:footer="0" w:gutter="0"/>
          <w:cols w:space="720" w:num="1"/>
        </w:sectPr>
      </w:pPr>
    </w:p>
    <w:p w14:paraId="7CA33776"/>
    <w:p w14:paraId="7C13626C">
      <w:pPr>
        <w:pStyle w:val="2"/>
        <w:spacing w:before="192" w:line="297" w:lineRule="auto"/>
        <w:ind w:left="1815" w:right="1802"/>
      </w:pPr>
      <w:r>
        <w:rPr>
          <w:spacing w:val="6"/>
        </w:rPr>
        <w:t>和科技应用等方面有着引领性的设计理念</w:t>
      </w:r>
      <w:r>
        <w:rPr>
          <w:spacing w:val="-69"/>
        </w:rPr>
        <w:t xml:space="preserve"> </w:t>
      </w:r>
      <w:r>
        <w:rPr>
          <w:spacing w:val="6"/>
        </w:rPr>
        <w:t>，有益于社会、科</w:t>
      </w:r>
      <w:r>
        <w:rPr>
          <w:spacing w:val="8"/>
        </w:rPr>
        <w:t>技、文化、经济多元化创新发展。</w:t>
      </w:r>
    </w:p>
    <w:p w14:paraId="21C92E06">
      <w:pPr>
        <w:pStyle w:val="2"/>
        <w:spacing w:before="2" w:line="296" w:lineRule="auto"/>
        <w:ind w:left="1812" w:right="1802" w:firstLine="636"/>
      </w:pPr>
      <w:r>
        <w:rPr>
          <w:spacing w:val="11"/>
        </w:rPr>
        <w:t>3.人本性：具有安全性、健康性和易用性的特点，从人</w:t>
      </w:r>
      <w:r>
        <w:rPr>
          <w:spacing w:val="6"/>
        </w:rPr>
        <w:t>机工学方面考虑，灵活满足不同使用者的需求</w:t>
      </w:r>
      <w:r>
        <w:rPr>
          <w:spacing w:val="-66"/>
        </w:rPr>
        <w:t xml:space="preserve"> </w:t>
      </w:r>
      <w:r>
        <w:rPr>
          <w:spacing w:val="6"/>
        </w:rPr>
        <w:t>，体现人人平</w:t>
      </w:r>
      <w:r>
        <w:rPr>
          <w:spacing w:val="7"/>
        </w:rPr>
        <w:t>等、充满人文关怀。</w:t>
      </w:r>
    </w:p>
    <w:p w14:paraId="71AB13BA">
      <w:pPr>
        <w:pStyle w:val="2"/>
        <w:spacing w:line="296" w:lineRule="auto"/>
        <w:ind w:left="1819" w:right="1676" w:firstLine="633"/>
      </w:pPr>
      <w:r>
        <w:rPr>
          <w:spacing w:val="3"/>
        </w:rPr>
        <w:t>4.美学性：设计具有形式美、功能美和技术美，集</w:t>
      </w:r>
      <w:r>
        <w:rPr>
          <w:spacing w:val="2"/>
        </w:rPr>
        <w:t>材料、</w:t>
      </w:r>
      <w:r>
        <w:rPr>
          <w:spacing w:val="9"/>
        </w:rPr>
        <w:t>工艺、科技、文化的综合之美，具备情感价</w:t>
      </w:r>
      <w:r>
        <w:rPr>
          <w:spacing w:val="8"/>
        </w:rPr>
        <w:t>值及吸引力。</w:t>
      </w:r>
    </w:p>
    <w:p w14:paraId="1DFD16D5">
      <w:pPr>
        <w:pStyle w:val="2"/>
        <w:spacing w:before="1" w:line="295" w:lineRule="auto"/>
        <w:ind w:left="1813" w:right="1702" w:firstLine="637"/>
      </w:pPr>
      <w:r>
        <w:rPr>
          <w:spacing w:val="2"/>
        </w:rPr>
        <w:t>5.可持续性：设计考虑经济、环境、道德和社会等因素，</w:t>
      </w:r>
      <w:r>
        <w:rPr>
          <w:spacing w:val="6"/>
        </w:rPr>
        <w:t>降低材料、能源消费</w:t>
      </w:r>
      <w:r>
        <w:rPr>
          <w:spacing w:val="-66"/>
        </w:rPr>
        <w:t xml:space="preserve"> </w:t>
      </w:r>
      <w:r>
        <w:rPr>
          <w:spacing w:val="6"/>
        </w:rPr>
        <w:t>，减少污染，引导和满足消费需求，维</w:t>
      </w:r>
      <w:r>
        <w:rPr>
          <w:spacing w:val="7"/>
        </w:rPr>
        <w:t>持需求的持续满足。</w:t>
      </w:r>
    </w:p>
    <w:p w14:paraId="624C36E6">
      <w:pPr>
        <w:spacing w:line="232" w:lineRule="auto"/>
        <w:ind w:left="2451"/>
        <w:outlineLvl w:val="1"/>
        <w:rPr>
          <w:rFonts w:ascii="方正公文黑体" w:hAnsi="方正公文黑体" w:eastAsia="方正公文黑体" w:cs="方正公文黑体"/>
          <w:sz w:val="31"/>
          <w:szCs w:val="31"/>
        </w:rPr>
      </w:pPr>
      <w:r>
        <w:rPr>
          <w:rFonts w:ascii="方正公文黑体" w:hAnsi="方正公文黑体" w:eastAsia="方正公文黑体" w:cs="方正公文黑体"/>
          <w:spacing w:val="8"/>
          <w:sz w:val="31"/>
          <w:szCs w:val="31"/>
        </w:rPr>
        <w:t>七、参赛价值</w:t>
      </w:r>
    </w:p>
    <w:p w14:paraId="7EACAAFC">
      <w:pPr>
        <w:spacing w:before="139" w:line="196" w:lineRule="auto"/>
        <w:ind w:left="2437"/>
        <w:rPr>
          <w:rFonts w:ascii="微软雅黑" w:hAnsi="微软雅黑" w:eastAsia="微软雅黑" w:cs="微软雅黑"/>
          <w:sz w:val="31"/>
          <w:szCs w:val="31"/>
        </w:rPr>
      </w:pPr>
      <w:r>
        <w:rPr>
          <w:rFonts w:ascii="微软雅黑" w:hAnsi="微软雅黑" w:eastAsia="微软雅黑" w:cs="微软雅黑"/>
          <w:spacing w:val="-6"/>
          <w:sz w:val="31"/>
          <w:szCs w:val="31"/>
        </w:rPr>
        <w:t>（ 一</w:t>
      </w:r>
      <w:r>
        <w:rPr>
          <w:rFonts w:ascii="微软雅黑" w:hAnsi="微软雅黑" w:eastAsia="微软雅黑" w:cs="微软雅黑"/>
          <w:spacing w:val="-17"/>
          <w:sz w:val="31"/>
          <w:szCs w:val="31"/>
        </w:rPr>
        <w:t xml:space="preserve"> </w:t>
      </w:r>
      <w:r>
        <w:rPr>
          <w:rFonts w:ascii="微软雅黑" w:hAnsi="微软雅黑" w:eastAsia="微软雅黑" w:cs="微软雅黑"/>
          <w:spacing w:val="-6"/>
          <w:sz w:val="31"/>
          <w:szCs w:val="31"/>
        </w:rPr>
        <w:t>）奖金及奖杯证书</w:t>
      </w:r>
    </w:p>
    <w:p w14:paraId="245CDBF0">
      <w:pPr>
        <w:pStyle w:val="2"/>
        <w:spacing w:before="120" w:line="297" w:lineRule="auto"/>
        <w:ind w:left="1814" w:right="1802" w:firstLine="640"/>
        <w:jc w:val="both"/>
      </w:pPr>
      <w:r>
        <w:rPr>
          <w:spacing w:val="8"/>
        </w:rPr>
        <w:t>获奖者将获得相应奖金、奖杯及电子版获奖证书一份。</w:t>
      </w:r>
      <w:r>
        <w:rPr>
          <w:spacing w:val="7"/>
        </w:rPr>
        <w:t>参加本年度展览的作品将获得“参展证书</w:t>
      </w:r>
      <w:r>
        <w:rPr>
          <w:spacing w:val="-94"/>
        </w:rPr>
        <w:t xml:space="preserve"> </w:t>
      </w:r>
      <w:r>
        <w:rPr>
          <w:spacing w:val="7"/>
        </w:rPr>
        <w:t>”，赠予组委会的</w:t>
      </w:r>
      <w:r>
        <w:rPr>
          <w:spacing w:val="5"/>
        </w:rPr>
        <w:t>获奖作品可获得“</w:t>
      </w:r>
      <w:r>
        <w:rPr>
          <w:spacing w:val="-97"/>
        </w:rPr>
        <w:t xml:space="preserve"> </w:t>
      </w:r>
      <w:r>
        <w:rPr>
          <w:spacing w:val="5"/>
        </w:rPr>
        <w:t>收藏证书”。</w:t>
      </w:r>
    </w:p>
    <w:p w14:paraId="6F39E4F1">
      <w:pPr>
        <w:spacing w:before="1" w:line="196" w:lineRule="auto"/>
        <w:ind w:left="2437"/>
        <w:rPr>
          <w:rFonts w:ascii="微软雅黑" w:hAnsi="微软雅黑" w:eastAsia="微软雅黑" w:cs="微软雅黑"/>
          <w:sz w:val="31"/>
          <w:szCs w:val="31"/>
        </w:rPr>
      </w:pPr>
      <w:r>
        <w:rPr>
          <w:rFonts w:ascii="微软雅黑" w:hAnsi="微软雅黑" w:eastAsia="微软雅黑" w:cs="微软雅黑"/>
          <w:spacing w:val="-12"/>
          <w:sz w:val="31"/>
          <w:szCs w:val="31"/>
        </w:rPr>
        <w:t>（ 二</w:t>
      </w:r>
      <w:r>
        <w:rPr>
          <w:rFonts w:ascii="微软雅黑" w:hAnsi="微软雅黑" w:eastAsia="微软雅黑" w:cs="微软雅黑"/>
          <w:spacing w:val="-17"/>
          <w:sz w:val="31"/>
          <w:szCs w:val="31"/>
        </w:rPr>
        <w:t xml:space="preserve"> </w:t>
      </w:r>
      <w:r>
        <w:rPr>
          <w:rFonts w:ascii="微软雅黑" w:hAnsi="微软雅黑" w:eastAsia="微软雅黑" w:cs="微软雅黑"/>
          <w:spacing w:val="-12"/>
          <w:sz w:val="31"/>
          <w:szCs w:val="31"/>
        </w:rPr>
        <w:t>）徽标授予</w:t>
      </w:r>
    </w:p>
    <w:p w14:paraId="19C9856C">
      <w:pPr>
        <w:pStyle w:val="2"/>
        <w:spacing w:before="123" w:line="297" w:lineRule="auto"/>
        <w:ind w:left="1814" w:right="1802" w:firstLine="640"/>
      </w:pPr>
      <w:r>
        <w:rPr>
          <w:spacing w:val="8"/>
        </w:rPr>
        <w:t>获奖作品可获得“金芦苇工业设计奖”徽标终身免费使</w:t>
      </w:r>
      <w:r>
        <w:rPr>
          <w:spacing w:val="1"/>
        </w:rPr>
        <w:t>用权。</w:t>
      </w:r>
    </w:p>
    <w:p w14:paraId="7FC8948C">
      <w:pPr>
        <w:spacing w:before="1" w:line="196" w:lineRule="auto"/>
        <w:ind w:left="2437"/>
        <w:rPr>
          <w:rFonts w:ascii="微软雅黑" w:hAnsi="微软雅黑" w:eastAsia="微软雅黑" w:cs="微软雅黑"/>
          <w:sz w:val="31"/>
          <w:szCs w:val="31"/>
        </w:rPr>
      </w:pPr>
      <w:r>
        <w:rPr>
          <w:rFonts w:ascii="微软雅黑" w:hAnsi="微软雅黑" w:eastAsia="微软雅黑" w:cs="微软雅黑"/>
          <w:spacing w:val="-5"/>
          <w:sz w:val="31"/>
          <w:szCs w:val="31"/>
        </w:rPr>
        <w:t>（ 三</w:t>
      </w:r>
      <w:r>
        <w:rPr>
          <w:rFonts w:ascii="微软雅黑" w:hAnsi="微软雅黑" w:eastAsia="微软雅黑" w:cs="微软雅黑"/>
          <w:spacing w:val="-14"/>
          <w:sz w:val="31"/>
          <w:szCs w:val="31"/>
        </w:rPr>
        <w:t xml:space="preserve"> </w:t>
      </w:r>
      <w:r>
        <w:rPr>
          <w:rFonts w:ascii="微软雅黑" w:hAnsi="微软雅黑" w:eastAsia="微软雅黑" w:cs="微软雅黑"/>
          <w:spacing w:val="-5"/>
          <w:sz w:val="31"/>
          <w:szCs w:val="31"/>
        </w:rPr>
        <w:t>）产业化扶持及推介</w:t>
      </w:r>
    </w:p>
    <w:p w14:paraId="012DCE1F">
      <w:pPr>
        <w:pStyle w:val="2"/>
        <w:spacing w:before="120" w:line="297" w:lineRule="auto"/>
        <w:ind w:left="1814" w:right="1799" w:firstLine="646"/>
        <w:jc w:val="both"/>
      </w:pPr>
      <w:r>
        <w:rPr>
          <w:spacing w:val="8"/>
        </w:rPr>
        <w:t>组织产业集群、</w:t>
      </w:r>
      <w:r>
        <w:rPr>
          <w:rFonts w:hint="eastAsia"/>
          <w:spacing w:val="8"/>
        </w:rPr>
        <w:t>工业设计企业、投融资、产业孵化及众筹机构等与意向参赛者进行对接，促进项目产业化落地，获奖者优先推荐在雄安各类载体落地应用，TOP100河北企业获奖者落户雄安可享受房租减免等扶持政策。</w:t>
      </w:r>
    </w:p>
    <w:p w14:paraId="2E277CBA">
      <w:pPr>
        <w:spacing w:before="1" w:line="196" w:lineRule="auto"/>
        <w:ind w:left="2437"/>
        <w:rPr>
          <w:rFonts w:ascii="微软雅黑" w:hAnsi="微软雅黑" w:eastAsia="微软雅黑" w:cs="微软雅黑"/>
          <w:sz w:val="31"/>
          <w:szCs w:val="31"/>
        </w:rPr>
      </w:pPr>
      <w:r>
        <w:rPr>
          <w:rFonts w:ascii="微软雅黑" w:hAnsi="微软雅黑" w:eastAsia="微软雅黑" w:cs="微软雅黑"/>
          <w:spacing w:val="-8"/>
          <w:sz w:val="31"/>
          <w:szCs w:val="31"/>
        </w:rPr>
        <w:t>（ 四</w:t>
      </w:r>
      <w:r>
        <w:rPr>
          <w:rFonts w:ascii="微软雅黑" w:hAnsi="微软雅黑" w:eastAsia="微软雅黑" w:cs="微软雅黑"/>
          <w:spacing w:val="-12"/>
          <w:sz w:val="31"/>
          <w:szCs w:val="31"/>
        </w:rPr>
        <w:t xml:space="preserve"> </w:t>
      </w:r>
      <w:r>
        <w:rPr>
          <w:rFonts w:ascii="微软雅黑" w:hAnsi="微软雅黑" w:eastAsia="微软雅黑" w:cs="微软雅黑"/>
          <w:spacing w:val="-8"/>
          <w:sz w:val="31"/>
          <w:szCs w:val="31"/>
        </w:rPr>
        <w:t>）行业大咖交流</w:t>
      </w:r>
    </w:p>
    <w:p w14:paraId="24C58E5C">
      <w:pPr>
        <w:pStyle w:val="2"/>
        <w:spacing w:before="125" w:line="235" w:lineRule="auto"/>
        <w:ind w:left="2455"/>
      </w:pPr>
      <w:r>
        <w:rPr>
          <w:spacing w:val="8"/>
        </w:rPr>
        <w:t>获奖者将受邀参加本年度颁奖典礼、河北国际工业设计</w:t>
      </w:r>
    </w:p>
    <w:p w14:paraId="7AF8A415">
      <w:pPr>
        <w:spacing w:line="235" w:lineRule="auto"/>
        <w:sectPr>
          <w:pgSz w:w="11906" w:h="16839"/>
          <w:pgMar w:top="19" w:right="0" w:bottom="0" w:left="0" w:header="0" w:footer="0" w:gutter="0"/>
          <w:cols w:space="720" w:num="1"/>
        </w:sectPr>
      </w:pPr>
    </w:p>
    <w:p w14:paraId="48B4F18A"/>
    <w:p w14:paraId="5280013D">
      <w:pPr>
        <w:pStyle w:val="2"/>
        <w:spacing w:before="193" w:line="297" w:lineRule="auto"/>
        <w:ind w:left="1816" w:right="1802" w:hanging="5"/>
        <w:jc w:val="both"/>
      </w:pPr>
      <w:r>
        <w:rPr>
          <w:spacing w:val="9"/>
        </w:rPr>
        <w:t>周等系列活动，</w:t>
      </w:r>
      <w:r>
        <w:rPr>
          <w:rFonts w:hint="eastAsia"/>
          <w:spacing w:val="9"/>
        </w:rPr>
        <w:t>以及空天信息、人工智能、新材料等专项产业对接会，与来自全球设计界、学术界、媒体界、产业界等行业代表面对面交流合作。</w:t>
      </w:r>
    </w:p>
    <w:p w14:paraId="0AF4AF55">
      <w:pPr>
        <w:spacing w:before="1" w:line="196" w:lineRule="auto"/>
        <w:ind w:left="2437"/>
        <w:rPr>
          <w:rFonts w:ascii="微软雅黑" w:hAnsi="微软雅黑" w:eastAsia="微软雅黑" w:cs="微软雅黑"/>
          <w:sz w:val="31"/>
          <w:szCs w:val="31"/>
        </w:rPr>
      </w:pPr>
      <w:r>
        <w:rPr>
          <w:rFonts w:ascii="微软雅黑" w:hAnsi="微软雅黑" w:eastAsia="微软雅黑" w:cs="微软雅黑"/>
          <w:spacing w:val="-4"/>
          <w:sz w:val="31"/>
          <w:szCs w:val="31"/>
        </w:rPr>
        <w:t xml:space="preserve">（ </w:t>
      </w:r>
      <w:r>
        <w:rPr>
          <w:rFonts w:hint="eastAsia" w:ascii="微软雅黑" w:hAnsi="微软雅黑" w:eastAsia="微软雅黑" w:cs="微软雅黑"/>
          <w:spacing w:val="-4"/>
          <w:sz w:val="31"/>
          <w:szCs w:val="31"/>
          <w:lang w:val="en-US" w:eastAsia="zh-CN"/>
        </w:rPr>
        <w:t>五</w:t>
      </w:r>
      <w:r>
        <w:rPr>
          <w:rFonts w:ascii="微软雅黑" w:hAnsi="微软雅黑" w:eastAsia="微软雅黑" w:cs="微软雅黑"/>
          <w:spacing w:val="-4"/>
          <w:sz w:val="31"/>
          <w:szCs w:val="31"/>
        </w:rPr>
        <w:t>）媒体推广及获奖专访</w:t>
      </w:r>
    </w:p>
    <w:p w14:paraId="5D259432">
      <w:pPr>
        <w:pStyle w:val="2"/>
        <w:spacing w:before="121" w:line="297" w:lineRule="auto"/>
        <w:ind w:left="1814" w:right="1799" w:firstLine="642"/>
        <w:jc w:val="both"/>
      </w:pPr>
      <w:r>
        <w:rPr>
          <w:rFonts w:hint="eastAsia"/>
          <w:spacing w:val="7"/>
        </w:rPr>
        <w:t>金芦苇奖已与全球百余家主流媒体建立覆盖不同行业和渠道的媒体推广网络，获奖者将优先推荐参与各大媒体专访，进一步增强优秀设计的社会影响力，助力优秀参赛者获得百万曝光率与推广度。</w:t>
      </w:r>
    </w:p>
    <w:p w14:paraId="325BFB45">
      <w:pPr>
        <w:spacing w:before="1" w:line="196" w:lineRule="auto"/>
        <w:ind w:left="2437"/>
        <w:rPr>
          <w:rFonts w:ascii="微软雅黑" w:hAnsi="微软雅黑" w:eastAsia="微软雅黑" w:cs="微软雅黑"/>
          <w:sz w:val="31"/>
          <w:szCs w:val="31"/>
        </w:rPr>
      </w:pPr>
      <w:r>
        <w:rPr>
          <w:rFonts w:ascii="微软雅黑" w:hAnsi="微软雅黑" w:eastAsia="微软雅黑" w:cs="微软雅黑"/>
          <w:spacing w:val="-13"/>
          <w:sz w:val="31"/>
          <w:szCs w:val="31"/>
        </w:rPr>
        <w:t xml:space="preserve">（ </w:t>
      </w:r>
      <w:r>
        <w:rPr>
          <w:rFonts w:hint="eastAsia" w:ascii="微软雅黑" w:hAnsi="微软雅黑" w:eastAsia="微软雅黑" w:cs="微软雅黑"/>
          <w:spacing w:val="-13"/>
          <w:sz w:val="31"/>
          <w:szCs w:val="31"/>
          <w:lang w:val="en-US" w:eastAsia="zh-CN"/>
        </w:rPr>
        <w:t>六</w:t>
      </w:r>
      <w:r>
        <w:rPr>
          <w:rFonts w:ascii="微软雅黑" w:hAnsi="微软雅黑" w:eastAsia="微软雅黑" w:cs="微软雅黑"/>
          <w:spacing w:val="-13"/>
          <w:sz w:val="31"/>
          <w:szCs w:val="31"/>
        </w:rPr>
        <w:t>）作品收录</w:t>
      </w:r>
    </w:p>
    <w:p w14:paraId="0ED0D70B">
      <w:pPr>
        <w:pStyle w:val="2"/>
        <w:spacing w:before="123" w:line="297" w:lineRule="auto"/>
        <w:ind w:left="1814" w:right="1802" w:firstLine="638"/>
      </w:pPr>
      <w:r>
        <w:rPr>
          <w:rFonts w:hint="eastAsia"/>
          <w:spacing w:val="7"/>
        </w:rPr>
        <w:t>每届金芦苇奖都将编制优秀作品年鉴并加以推广，获奖作品将收录金芦苇奖年鉴。</w:t>
      </w:r>
    </w:p>
    <w:p w14:paraId="0D75A7DA">
      <w:pPr>
        <w:spacing w:before="1" w:line="196" w:lineRule="auto"/>
        <w:ind w:left="2437"/>
        <w:rPr>
          <w:rFonts w:ascii="微软雅黑" w:hAnsi="微软雅黑" w:eastAsia="微软雅黑" w:cs="微软雅黑"/>
          <w:sz w:val="31"/>
          <w:szCs w:val="31"/>
        </w:rPr>
      </w:pPr>
      <w:r>
        <w:rPr>
          <w:rFonts w:ascii="微软雅黑" w:hAnsi="微软雅黑" w:eastAsia="微软雅黑" w:cs="微软雅黑"/>
          <w:spacing w:val="10"/>
          <w:sz w:val="31"/>
          <w:szCs w:val="31"/>
        </w:rPr>
        <w:t>（</w:t>
      </w:r>
      <w:r>
        <w:rPr>
          <w:rFonts w:hint="eastAsia" w:ascii="微软雅黑" w:hAnsi="微软雅黑" w:eastAsia="微软雅黑" w:cs="微软雅黑"/>
          <w:spacing w:val="10"/>
          <w:sz w:val="31"/>
          <w:szCs w:val="31"/>
          <w:lang w:val="en-US" w:eastAsia="zh-CN"/>
        </w:rPr>
        <w:t>七</w:t>
      </w:r>
      <w:r>
        <w:rPr>
          <w:rFonts w:ascii="微软雅黑" w:hAnsi="微软雅黑" w:eastAsia="微软雅黑" w:cs="微软雅黑"/>
          <w:spacing w:val="10"/>
          <w:sz w:val="31"/>
          <w:szCs w:val="31"/>
        </w:rPr>
        <w:t>）政策支持</w:t>
      </w:r>
    </w:p>
    <w:p w14:paraId="0C60EDE5">
      <w:pPr>
        <w:pStyle w:val="2"/>
        <w:spacing w:before="119" w:line="297" w:lineRule="auto"/>
        <w:ind w:left="1816" w:right="1802" w:firstLine="637"/>
        <w:jc w:val="both"/>
      </w:pPr>
      <w:r>
        <w:rPr>
          <w:rFonts w:hint="eastAsia"/>
          <w:spacing w:val="8"/>
        </w:rPr>
        <w:t>依据河北省支持工业设计发展相关配套政策，引导企业参与设计创新比赛，对获得金芦苇工业设计奖的获奖者提供资金奖励、人才引进、企业上市绿色通道、企业融资、引导资金申报优先支持等相应优惠政策。对获奖的在校学生，优先向重点工业设计企业等用人单位推荐实习和就业机会。</w:t>
      </w:r>
    </w:p>
    <w:p w14:paraId="102BDEFC">
      <w:pPr>
        <w:spacing w:before="1" w:line="196" w:lineRule="auto"/>
        <w:ind w:left="2437"/>
        <w:rPr>
          <w:rFonts w:ascii="微软雅黑" w:hAnsi="微软雅黑" w:eastAsia="微软雅黑" w:cs="微软雅黑"/>
          <w:sz w:val="31"/>
          <w:szCs w:val="31"/>
        </w:rPr>
      </w:pPr>
      <w:r>
        <w:rPr>
          <w:rFonts w:ascii="微软雅黑" w:hAnsi="微软雅黑" w:eastAsia="微软雅黑" w:cs="微软雅黑"/>
          <w:spacing w:val="-12"/>
          <w:sz w:val="31"/>
          <w:szCs w:val="31"/>
        </w:rPr>
        <w:t xml:space="preserve">（ </w:t>
      </w:r>
      <w:r>
        <w:rPr>
          <w:rFonts w:hint="eastAsia" w:ascii="微软雅黑" w:hAnsi="微软雅黑" w:eastAsia="微软雅黑" w:cs="微软雅黑"/>
          <w:spacing w:val="-12"/>
          <w:sz w:val="31"/>
          <w:szCs w:val="31"/>
          <w:lang w:val="en-US" w:eastAsia="zh-CN"/>
        </w:rPr>
        <w:t>八</w:t>
      </w:r>
      <w:r>
        <w:rPr>
          <w:rFonts w:ascii="微软雅黑" w:hAnsi="微软雅黑" w:eastAsia="微软雅黑" w:cs="微软雅黑"/>
          <w:spacing w:val="-12"/>
          <w:sz w:val="31"/>
          <w:szCs w:val="31"/>
        </w:rPr>
        <w:t>）人才支持</w:t>
      </w:r>
    </w:p>
    <w:p w14:paraId="77068955">
      <w:pPr>
        <w:pStyle w:val="2"/>
        <w:spacing w:before="123" w:line="304" w:lineRule="auto"/>
        <w:ind w:left="1828" w:right="1799" w:firstLine="628"/>
      </w:pPr>
      <w:r>
        <w:rPr>
          <w:rFonts w:hint="eastAsia"/>
          <w:spacing w:val="8"/>
        </w:rPr>
        <w:t>金芦苇奖获奖者符合《河北雄安新区“雄才卡”管理办法（试行）》中A、B、C类人才相应条件的，可分类申领“雄才卡”并对持卡人分类给予服务保障。金奖及以上获得者（前位3位完成人），属于雄安新区特聘B档人才，按用人单位给付薪资的 75%给予岗位奖励。</w:t>
      </w:r>
    </w:p>
    <w:p w14:paraId="6CDE41E1">
      <w:pPr>
        <w:spacing w:before="1" w:line="196" w:lineRule="auto"/>
        <w:ind w:left="2437"/>
        <w:rPr>
          <w:rFonts w:ascii="微软雅黑" w:hAnsi="微软雅黑" w:eastAsia="微软雅黑" w:cs="微软雅黑"/>
          <w:sz w:val="31"/>
          <w:szCs w:val="31"/>
        </w:rPr>
      </w:pPr>
      <w:r>
        <w:rPr>
          <w:rFonts w:ascii="微软雅黑" w:hAnsi="微软雅黑" w:eastAsia="微软雅黑" w:cs="微软雅黑"/>
          <w:spacing w:val="-12"/>
          <w:sz w:val="31"/>
          <w:szCs w:val="31"/>
        </w:rPr>
        <w:t xml:space="preserve">（ </w:t>
      </w:r>
      <w:r>
        <w:rPr>
          <w:rFonts w:hint="eastAsia" w:ascii="微软雅黑" w:hAnsi="微软雅黑" w:eastAsia="微软雅黑" w:cs="微软雅黑"/>
          <w:spacing w:val="-12"/>
          <w:sz w:val="31"/>
          <w:szCs w:val="31"/>
          <w:lang w:val="en-US" w:eastAsia="zh-CN"/>
        </w:rPr>
        <w:t>九</w:t>
      </w:r>
      <w:r>
        <w:rPr>
          <w:rFonts w:ascii="微软雅黑" w:hAnsi="微软雅黑" w:eastAsia="微软雅黑" w:cs="微软雅黑"/>
          <w:spacing w:val="-12"/>
          <w:sz w:val="31"/>
          <w:szCs w:val="31"/>
        </w:rPr>
        <w:t>）</w:t>
      </w:r>
      <w:r>
        <w:rPr>
          <w:rFonts w:ascii="微软雅黑" w:hAnsi="微软雅黑" w:eastAsia="微软雅黑" w:cs="微软雅黑"/>
          <w:spacing w:val="-13"/>
          <w:sz w:val="31"/>
          <w:szCs w:val="31"/>
        </w:rPr>
        <w:t>入驻资格</w:t>
      </w:r>
    </w:p>
    <w:p w14:paraId="22525AB5">
      <w:pPr>
        <w:pStyle w:val="2"/>
        <w:spacing w:before="122" w:line="295" w:lineRule="auto"/>
        <w:ind w:left="1814" w:right="1802" w:firstLine="640"/>
        <w:jc w:val="both"/>
        <w:rPr>
          <w:rFonts w:hint="eastAsia"/>
          <w:spacing w:val="5"/>
        </w:rPr>
      </w:pPr>
      <w:r>
        <w:rPr>
          <w:rFonts w:hint="eastAsia"/>
          <w:spacing w:val="5"/>
        </w:rPr>
        <w:t>优先补贴获奖企业入驻“雄安绿色建筑展示中心”等新区产业载体，并配套提供拎包入住、人才公寓、租金优惠等服务和条件。优秀获奖设计师可优先入驻雄安设计师工作站，享受工作站产业对接、资源共享等配套服务，承接雄安本土企业设计需求。</w:t>
      </w:r>
    </w:p>
    <w:p w14:paraId="69948CF6">
      <w:pPr>
        <w:spacing w:before="1" w:line="196" w:lineRule="auto"/>
        <w:ind w:left="2437"/>
        <w:rPr>
          <w:rFonts w:hint="eastAsia" w:ascii="微软雅黑" w:hAnsi="微软雅黑" w:eastAsia="微软雅黑" w:cs="微软雅黑"/>
          <w:spacing w:val="-12"/>
          <w:sz w:val="31"/>
          <w:szCs w:val="31"/>
        </w:rPr>
      </w:pPr>
      <w:r>
        <w:rPr>
          <w:rFonts w:hint="eastAsia" w:ascii="微软雅黑" w:hAnsi="微软雅黑" w:eastAsia="微软雅黑" w:cs="微软雅黑"/>
          <w:spacing w:val="-12"/>
          <w:sz w:val="31"/>
          <w:szCs w:val="31"/>
          <w:lang w:eastAsia="zh-CN"/>
        </w:rPr>
        <w:t>（</w:t>
      </w:r>
      <w:r>
        <w:rPr>
          <w:rFonts w:hint="eastAsia" w:ascii="微软雅黑" w:hAnsi="微软雅黑" w:eastAsia="微软雅黑" w:cs="微软雅黑"/>
          <w:spacing w:val="-12"/>
          <w:sz w:val="31"/>
          <w:szCs w:val="31"/>
          <w:lang w:val="en-US" w:eastAsia="zh-CN"/>
        </w:rPr>
        <w:t>十</w:t>
      </w:r>
      <w:r>
        <w:rPr>
          <w:rFonts w:hint="eastAsia" w:ascii="微软雅黑" w:hAnsi="微软雅黑" w:eastAsia="微软雅黑" w:cs="微软雅黑"/>
          <w:spacing w:val="-12"/>
          <w:sz w:val="31"/>
          <w:szCs w:val="31"/>
          <w:lang w:eastAsia="zh-CN"/>
        </w:rPr>
        <w:t>）</w:t>
      </w:r>
      <w:r>
        <w:rPr>
          <w:rFonts w:hint="eastAsia" w:ascii="微软雅黑" w:hAnsi="微软雅黑" w:eastAsia="微软雅黑" w:cs="微软雅黑"/>
          <w:spacing w:val="-12"/>
          <w:sz w:val="31"/>
          <w:szCs w:val="31"/>
        </w:rPr>
        <w:t>“雄安行”参观</w:t>
      </w:r>
    </w:p>
    <w:p w14:paraId="394C2529">
      <w:pPr>
        <w:pStyle w:val="2"/>
        <w:spacing w:before="122" w:line="295" w:lineRule="auto"/>
        <w:ind w:left="1814" w:right="1802" w:firstLine="640"/>
        <w:jc w:val="both"/>
        <w:rPr>
          <w:rFonts w:hint="eastAsia"/>
          <w:spacing w:val="5"/>
        </w:rPr>
      </w:pPr>
      <w:r>
        <w:rPr>
          <w:rFonts w:hint="eastAsia"/>
          <w:spacing w:val="5"/>
        </w:rPr>
        <w:t>围绕空天信息、人工智能、新材料三大领域，分3场举办“金芦苇奖·雄安行”活动，组织参赛设计师与企业走访重点产业园区、中试基地及标杆项目，全面了解雄安产业布局与发展机遇。活动设置政策解读专场，邀请工信科技数据局、投促中心、人才服务中心等部门，系统宣讲企业入驻、科技创新券、人才保障、产业扶持等配套政策，现场开展对接答疑，推动参访主体与产业载体建立常态化联系。</w:t>
      </w:r>
    </w:p>
    <w:p w14:paraId="500BA425">
      <w:pPr>
        <w:spacing w:before="1" w:line="211" w:lineRule="auto"/>
        <w:ind w:left="2440"/>
        <w:rPr>
          <w:rFonts w:ascii="方正公文黑体" w:hAnsi="方正公文黑体" w:eastAsia="方正公文黑体" w:cs="方正公文黑体"/>
          <w:sz w:val="31"/>
          <w:szCs w:val="31"/>
        </w:rPr>
      </w:pPr>
      <w:r>
        <w:rPr>
          <w:rFonts w:ascii="方正公文黑体" w:hAnsi="方正公文黑体" w:eastAsia="方正公文黑体" w:cs="方正公文黑体"/>
          <w:spacing w:val="7"/>
          <w:sz w:val="31"/>
          <w:szCs w:val="31"/>
        </w:rPr>
        <w:t>八、</w:t>
      </w:r>
      <w:r>
        <w:rPr>
          <w:rFonts w:ascii="方正公文黑体" w:hAnsi="方正公文黑体" w:eastAsia="方正公文黑体" w:cs="方正公文黑体"/>
          <w:spacing w:val="-61"/>
          <w:sz w:val="31"/>
          <w:szCs w:val="31"/>
        </w:rPr>
        <w:t xml:space="preserve"> </w:t>
      </w:r>
      <w:r>
        <w:rPr>
          <w:rFonts w:ascii="方正公文黑体" w:hAnsi="方正公文黑体" w:eastAsia="方正公文黑体" w:cs="方正公文黑体"/>
          <w:spacing w:val="7"/>
          <w:sz w:val="31"/>
          <w:szCs w:val="31"/>
        </w:rPr>
        <w:t>主体赛日程安排</w:t>
      </w:r>
    </w:p>
    <w:tbl>
      <w:tblPr>
        <w:tblStyle w:val="8"/>
        <w:tblW w:w="8504" w:type="dxa"/>
        <w:tblInd w:w="170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54"/>
        <w:gridCol w:w="6550"/>
      </w:tblGrid>
      <w:tr w14:paraId="50E255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8504" w:type="dxa"/>
            <w:gridSpan w:val="2"/>
            <w:vAlign w:val="top"/>
          </w:tcPr>
          <w:p w14:paraId="7AFA9684">
            <w:pPr>
              <w:pStyle w:val="9"/>
              <w:spacing w:before="177" w:line="202" w:lineRule="auto"/>
              <w:jc w:val="center"/>
              <w:rPr>
                <w:rFonts w:hint="eastAsia" w:eastAsia="方正公文仿宋"/>
                <w:b/>
                <w:bCs/>
                <w:spacing w:val="-38"/>
                <w:sz w:val="31"/>
                <w:szCs w:val="31"/>
                <w:lang w:val="en-US" w:eastAsia="zh-CN"/>
              </w:rPr>
            </w:pPr>
            <w:r>
              <w:rPr>
                <w:rFonts w:hint="eastAsia"/>
                <w:b/>
                <w:bCs/>
                <w:spacing w:val="-38"/>
                <w:sz w:val="31"/>
                <w:szCs w:val="31"/>
                <w:lang w:val="en-US" w:eastAsia="zh-CN"/>
              </w:rPr>
              <w:t>主体赛</w:t>
            </w:r>
          </w:p>
        </w:tc>
      </w:tr>
      <w:tr w14:paraId="090F49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1954" w:type="dxa"/>
            <w:vAlign w:val="top"/>
          </w:tcPr>
          <w:p w14:paraId="000727B3">
            <w:pPr>
              <w:pStyle w:val="9"/>
              <w:spacing w:before="177" w:line="202" w:lineRule="auto"/>
              <w:ind w:left="363"/>
              <w:rPr>
                <w:sz w:val="31"/>
                <w:szCs w:val="31"/>
              </w:rPr>
            </w:pPr>
            <w:r>
              <w:rPr>
                <w:b/>
                <w:bCs/>
                <w:spacing w:val="-1"/>
                <w:sz w:val="31"/>
                <w:szCs w:val="31"/>
              </w:rPr>
              <w:t>主要活动</w:t>
            </w:r>
          </w:p>
        </w:tc>
        <w:tc>
          <w:tcPr>
            <w:tcW w:w="6550" w:type="dxa"/>
            <w:vAlign w:val="top"/>
          </w:tcPr>
          <w:p w14:paraId="121321B2">
            <w:pPr>
              <w:pStyle w:val="9"/>
              <w:spacing w:before="177" w:line="202" w:lineRule="auto"/>
              <w:ind w:left="3036"/>
              <w:rPr>
                <w:sz w:val="31"/>
                <w:szCs w:val="31"/>
              </w:rPr>
            </w:pPr>
            <w:r>
              <w:rPr>
                <w:b/>
                <w:bCs/>
                <w:spacing w:val="-38"/>
                <w:sz w:val="31"/>
                <w:szCs w:val="31"/>
              </w:rPr>
              <w:t>日期</w:t>
            </w:r>
          </w:p>
        </w:tc>
      </w:tr>
      <w:tr w14:paraId="265AE3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1954" w:type="dxa"/>
            <w:vAlign w:val="top"/>
          </w:tcPr>
          <w:p w14:paraId="027E49DB">
            <w:pPr>
              <w:pStyle w:val="9"/>
              <w:spacing w:before="172" w:line="202" w:lineRule="auto"/>
              <w:ind w:left="348"/>
              <w:rPr>
                <w:sz w:val="31"/>
                <w:szCs w:val="31"/>
              </w:rPr>
            </w:pPr>
            <w:r>
              <w:rPr>
                <w:spacing w:val="6"/>
                <w:sz w:val="31"/>
                <w:szCs w:val="31"/>
              </w:rPr>
              <w:t>作品征集</w:t>
            </w:r>
          </w:p>
        </w:tc>
        <w:tc>
          <w:tcPr>
            <w:tcW w:w="6550" w:type="dxa"/>
            <w:vAlign w:val="top"/>
          </w:tcPr>
          <w:p w14:paraId="3C2FD314">
            <w:pPr>
              <w:pStyle w:val="9"/>
              <w:spacing w:before="172" w:line="202" w:lineRule="auto"/>
              <w:jc w:val="center"/>
              <w:rPr>
                <w:sz w:val="31"/>
                <w:szCs w:val="31"/>
              </w:rPr>
            </w:pPr>
            <w:r>
              <w:rPr>
                <w:rFonts w:hint="eastAsia"/>
                <w:sz w:val="31"/>
                <w:szCs w:val="31"/>
              </w:rPr>
              <w:t>2026年</w:t>
            </w:r>
            <w:r>
              <w:rPr>
                <w:rFonts w:hint="eastAsia"/>
                <w:sz w:val="31"/>
                <w:szCs w:val="31"/>
                <w:lang w:val="en-US" w:eastAsia="zh-CN"/>
              </w:rPr>
              <w:t>7</w:t>
            </w:r>
            <w:r>
              <w:rPr>
                <w:rFonts w:hint="eastAsia"/>
                <w:sz w:val="31"/>
                <w:szCs w:val="31"/>
              </w:rPr>
              <w:t>月</w:t>
            </w:r>
            <w:r>
              <w:rPr>
                <w:rFonts w:hint="eastAsia"/>
                <w:sz w:val="31"/>
                <w:szCs w:val="31"/>
                <w:lang w:val="en-US" w:eastAsia="zh-CN"/>
              </w:rPr>
              <w:t>1</w:t>
            </w:r>
            <w:r>
              <w:rPr>
                <w:rFonts w:hint="eastAsia"/>
                <w:sz w:val="31"/>
                <w:szCs w:val="31"/>
              </w:rPr>
              <w:t>日</w:t>
            </w:r>
            <w:r>
              <w:rPr>
                <w:rFonts w:hint="eastAsia"/>
                <w:sz w:val="31"/>
                <w:szCs w:val="31"/>
                <w:lang w:val="en-US" w:eastAsia="zh-CN"/>
              </w:rPr>
              <w:t>-7</w:t>
            </w:r>
            <w:r>
              <w:rPr>
                <w:rFonts w:hint="eastAsia"/>
                <w:sz w:val="31"/>
                <w:szCs w:val="31"/>
              </w:rPr>
              <w:t>月</w:t>
            </w:r>
            <w:r>
              <w:rPr>
                <w:rFonts w:hint="eastAsia"/>
                <w:sz w:val="31"/>
                <w:szCs w:val="31"/>
                <w:lang w:val="en-US" w:eastAsia="zh-CN"/>
              </w:rPr>
              <w:t>31</w:t>
            </w:r>
            <w:r>
              <w:rPr>
                <w:rFonts w:hint="eastAsia"/>
                <w:sz w:val="31"/>
                <w:szCs w:val="31"/>
              </w:rPr>
              <w:t>日</w:t>
            </w:r>
          </w:p>
        </w:tc>
      </w:tr>
      <w:tr w14:paraId="06DDD5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1954" w:type="dxa"/>
            <w:vAlign w:val="top"/>
          </w:tcPr>
          <w:p w14:paraId="7A78624A">
            <w:pPr>
              <w:pStyle w:val="9"/>
              <w:spacing w:before="174" w:line="201" w:lineRule="auto"/>
              <w:ind w:left="665"/>
              <w:rPr>
                <w:sz w:val="31"/>
                <w:szCs w:val="31"/>
              </w:rPr>
            </w:pPr>
            <w:r>
              <w:rPr>
                <w:spacing w:val="3"/>
                <w:sz w:val="31"/>
                <w:szCs w:val="31"/>
              </w:rPr>
              <w:t>初评</w:t>
            </w:r>
          </w:p>
        </w:tc>
        <w:tc>
          <w:tcPr>
            <w:tcW w:w="6550" w:type="dxa"/>
            <w:vAlign w:val="top"/>
          </w:tcPr>
          <w:p w14:paraId="4FFD263A">
            <w:pPr>
              <w:pStyle w:val="9"/>
              <w:spacing w:before="174" w:line="201" w:lineRule="auto"/>
              <w:jc w:val="center"/>
              <w:rPr>
                <w:sz w:val="31"/>
                <w:szCs w:val="31"/>
              </w:rPr>
            </w:pPr>
            <w:r>
              <w:rPr>
                <w:spacing w:val="-4"/>
                <w:sz w:val="31"/>
                <w:szCs w:val="31"/>
              </w:rPr>
              <w:t>202</w:t>
            </w:r>
            <w:r>
              <w:rPr>
                <w:rFonts w:hint="eastAsia"/>
                <w:spacing w:val="-4"/>
                <w:sz w:val="31"/>
                <w:szCs w:val="31"/>
                <w:lang w:val="en-US" w:eastAsia="zh-CN"/>
              </w:rPr>
              <w:t>6</w:t>
            </w:r>
            <w:r>
              <w:rPr>
                <w:spacing w:val="-4"/>
                <w:sz w:val="31"/>
                <w:szCs w:val="31"/>
              </w:rPr>
              <w:t>年</w:t>
            </w:r>
            <w:r>
              <w:rPr>
                <w:rFonts w:hint="eastAsia"/>
                <w:spacing w:val="-4"/>
                <w:sz w:val="31"/>
                <w:szCs w:val="31"/>
                <w:lang w:val="en-US" w:eastAsia="zh-CN"/>
              </w:rPr>
              <w:t>8</w:t>
            </w:r>
            <w:r>
              <w:rPr>
                <w:spacing w:val="-4"/>
                <w:sz w:val="31"/>
                <w:szCs w:val="31"/>
              </w:rPr>
              <w:t>月</w:t>
            </w:r>
            <w:r>
              <w:rPr>
                <w:rFonts w:hint="eastAsia"/>
                <w:spacing w:val="-4"/>
                <w:sz w:val="31"/>
                <w:szCs w:val="31"/>
                <w:lang w:val="en-US" w:eastAsia="zh-CN"/>
              </w:rPr>
              <w:t>3</w:t>
            </w:r>
            <w:r>
              <w:rPr>
                <w:spacing w:val="-4"/>
                <w:sz w:val="31"/>
                <w:szCs w:val="31"/>
              </w:rPr>
              <w:t>日</w:t>
            </w:r>
            <w:r>
              <w:rPr>
                <w:rFonts w:hint="eastAsia"/>
                <w:spacing w:val="-4"/>
                <w:sz w:val="31"/>
                <w:szCs w:val="31"/>
                <w:lang w:val="en-US" w:eastAsia="zh-CN"/>
              </w:rPr>
              <w:t>-8</w:t>
            </w:r>
            <w:r>
              <w:rPr>
                <w:spacing w:val="-4"/>
                <w:sz w:val="31"/>
                <w:szCs w:val="31"/>
              </w:rPr>
              <w:t>月</w:t>
            </w:r>
            <w:r>
              <w:rPr>
                <w:rFonts w:hint="eastAsia"/>
                <w:spacing w:val="-4"/>
                <w:sz w:val="31"/>
                <w:szCs w:val="31"/>
                <w:lang w:val="en-US" w:eastAsia="zh-CN"/>
              </w:rPr>
              <w:t>7</w:t>
            </w:r>
            <w:r>
              <w:rPr>
                <w:spacing w:val="-4"/>
                <w:sz w:val="31"/>
                <w:szCs w:val="31"/>
              </w:rPr>
              <w:t>日</w:t>
            </w:r>
          </w:p>
        </w:tc>
      </w:tr>
      <w:tr w14:paraId="3D037D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4" w:hRule="atLeast"/>
        </w:trPr>
        <w:tc>
          <w:tcPr>
            <w:tcW w:w="1954" w:type="dxa"/>
            <w:vAlign w:val="top"/>
          </w:tcPr>
          <w:p w14:paraId="13EC997E">
            <w:pPr>
              <w:pStyle w:val="9"/>
              <w:spacing w:before="173" w:line="249" w:lineRule="auto"/>
              <w:ind w:left="351" w:right="335" w:firstLine="313"/>
              <w:rPr>
                <w:sz w:val="31"/>
                <w:szCs w:val="31"/>
              </w:rPr>
            </w:pPr>
            <w:r>
              <w:rPr>
                <w:spacing w:val="3"/>
                <w:sz w:val="31"/>
                <w:szCs w:val="31"/>
              </w:rPr>
              <w:t>初评</w:t>
            </w:r>
            <w:r>
              <w:rPr>
                <w:sz w:val="31"/>
                <w:szCs w:val="31"/>
              </w:rPr>
              <w:t xml:space="preserve"> </w:t>
            </w:r>
            <w:r>
              <w:rPr>
                <w:spacing w:val="5"/>
                <w:sz w:val="31"/>
                <w:szCs w:val="31"/>
              </w:rPr>
              <w:t>结果公示</w:t>
            </w:r>
          </w:p>
        </w:tc>
        <w:tc>
          <w:tcPr>
            <w:tcW w:w="6550" w:type="dxa"/>
            <w:vAlign w:val="top"/>
          </w:tcPr>
          <w:p w14:paraId="08752F62">
            <w:pPr>
              <w:spacing w:line="339" w:lineRule="auto"/>
              <w:jc w:val="center"/>
              <w:rPr>
                <w:rFonts w:ascii="Arial"/>
                <w:sz w:val="21"/>
              </w:rPr>
            </w:pPr>
          </w:p>
          <w:p w14:paraId="01F92538">
            <w:pPr>
              <w:pStyle w:val="9"/>
              <w:spacing w:before="113" w:line="238" w:lineRule="auto"/>
              <w:jc w:val="center"/>
              <w:rPr>
                <w:sz w:val="31"/>
                <w:szCs w:val="31"/>
              </w:rPr>
            </w:pPr>
            <w:r>
              <w:rPr>
                <w:spacing w:val="-6"/>
                <w:sz w:val="31"/>
                <w:szCs w:val="31"/>
              </w:rPr>
              <w:t>202</w:t>
            </w:r>
            <w:r>
              <w:rPr>
                <w:rFonts w:hint="eastAsia"/>
                <w:spacing w:val="-6"/>
                <w:sz w:val="31"/>
                <w:szCs w:val="31"/>
                <w:lang w:val="en-US" w:eastAsia="zh-CN"/>
              </w:rPr>
              <w:t>6</w:t>
            </w:r>
            <w:r>
              <w:rPr>
                <w:spacing w:val="-6"/>
                <w:sz w:val="31"/>
                <w:szCs w:val="31"/>
              </w:rPr>
              <w:t>年</w:t>
            </w:r>
            <w:r>
              <w:rPr>
                <w:rFonts w:hint="eastAsia"/>
                <w:spacing w:val="-6"/>
                <w:sz w:val="31"/>
                <w:szCs w:val="31"/>
                <w:lang w:val="en-US" w:eastAsia="zh-CN"/>
              </w:rPr>
              <w:t>8</w:t>
            </w:r>
            <w:r>
              <w:rPr>
                <w:spacing w:val="-6"/>
                <w:sz w:val="31"/>
                <w:szCs w:val="31"/>
              </w:rPr>
              <w:t>月</w:t>
            </w:r>
            <w:r>
              <w:rPr>
                <w:rFonts w:hint="eastAsia"/>
                <w:spacing w:val="-6"/>
                <w:sz w:val="31"/>
                <w:szCs w:val="31"/>
                <w:lang w:val="en-US" w:eastAsia="zh-CN"/>
              </w:rPr>
              <w:t>8</w:t>
            </w:r>
            <w:r>
              <w:rPr>
                <w:spacing w:val="-6"/>
                <w:sz w:val="31"/>
                <w:szCs w:val="31"/>
              </w:rPr>
              <w:t>日</w:t>
            </w:r>
          </w:p>
        </w:tc>
      </w:tr>
      <w:tr w14:paraId="6926CD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1954" w:type="dxa"/>
            <w:vAlign w:val="top"/>
          </w:tcPr>
          <w:p w14:paraId="107DF8BB">
            <w:pPr>
              <w:pStyle w:val="9"/>
              <w:spacing w:before="175" w:line="201" w:lineRule="auto"/>
              <w:ind w:left="348"/>
              <w:rPr>
                <w:rFonts w:hint="default"/>
                <w:sz w:val="31"/>
                <w:szCs w:val="31"/>
                <w:lang w:val="en-US"/>
              </w:rPr>
            </w:pPr>
            <w:r>
              <w:rPr>
                <w:spacing w:val="6"/>
                <w:sz w:val="31"/>
                <w:szCs w:val="31"/>
              </w:rPr>
              <w:t>作品</w:t>
            </w:r>
            <w:r>
              <w:rPr>
                <w:rFonts w:hint="eastAsia"/>
                <w:spacing w:val="6"/>
                <w:sz w:val="31"/>
                <w:szCs w:val="31"/>
                <w:lang w:val="en-US" w:eastAsia="zh-CN"/>
              </w:rPr>
              <w:t>收寄</w:t>
            </w:r>
          </w:p>
        </w:tc>
        <w:tc>
          <w:tcPr>
            <w:tcW w:w="6550" w:type="dxa"/>
            <w:vAlign w:val="top"/>
          </w:tcPr>
          <w:p w14:paraId="49962A52">
            <w:pPr>
              <w:pStyle w:val="9"/>
              <w:spacing w:before="175" w:line="201" w:lineRule="auto"/>
              <w:jc w:val="center"/>
              <w:rPr>
                <w:sz w:val="31"/>
                <w:szCs w:val="31"/>
              </w:rPr>
            </w:pPr>
            <w:r>
              <w:rPr>
                <w:spacing w:val="-9"/>
                <w:sz w:val="31"/>
                <w:szCs w:val="31"/>
              </w:rPr>
              <w:t>202</w:t>
            </w:r>
            <w:r>
              <w:rPr>
                <w:rFonts w:hint="eastAsia"/>
                <w:spacing w:val="-9"/>
                <w:sz w:val="31"/>
                <w:szCs w:val="31"/>
                <w:lang w:val="en-US" w:eastAsia="zh-CN"/>
              </w:rPr>
              <w:t>6</w:t>
            </w:r>
            <w:r>
              <w:rPr>
                <w:spacing w:val="-9"/>
                <w:sz w:val="31"/>
                <w:szCs w:val="31"/>
              </w:rPr>
              <w:t>年</w:t>
            </w:r>
            <w:r>
              <w:rPr>
                <w:rFonts w:hint="eastAsia"/>
                <w:spacing w:val="-9"/>
                <w:sz w:val="31"/>
                <w:szCs w:val="31"/>
                <w:lang w:val="en-US" w:eastAsia="zh-CN"/>
              </w:rPr>
              <w:t>8</w:t>
            </w:r>
            <w:r>
              <w:rPr>
                <w:spacing w:val="-9"/>
                <w:sz w:val="31"/>
                <w:szCs w:val="31"/>
              </w:rPr>
              <w:t>月</w:t>
            </w:r>
            <w:r>
              <w:rPr>
                <w:rFonts w:hint="eastAsia"/>
                <w:spacing w:val="-9"/>
                <w:sz w:val="31"/>
                <w:szCs w:val="31"/>
                <w:lang w:val="en-US" w:eastAsia="zh-CN"/>
              </w:rPr>
              <w:t>8</w:t>
            </w:r>
            <w:r>
              <w:rPr>
                <w:spacing w:val="-9"/>
                <w:sz w:val="31"/>
                <w:szCs w:val="31"/>
              </w:rPr>
              <w:t>日-</w:t>
            </w:r>
            <w:r>
              <w:rPr>
                <w:rFonts w:hint="eastAsia"/>
                <w:spacing w:val="-9"/>
                <w:sz w:val="31"/>
                <w:szCs w:val="31"/>
                <w:lang w:val="en-US" w:eastAsia="zh-CN"/>
              </w:rPr>
              <w:t>8月28</w:t>
            </w:r>
            <w:r>
              <w:rPr>
                <w:spacing w:val="-9"/>
                <w:sz w:val="31"/>
                <w:szCs w:val="31"/>
              </w:rPr>
              <w:t>日</w:t>
            </w:r>
          </w:p>
        </w:tc>
      </w:tr>
      <w:tr w14:paraId="71DA0F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1954" w:type="dxa"/>
            <w:vAlign w:val="top"/>
          </w:tcPr>
          <w:p w14:paraId="5A41F6C6">
            <w:pPr>
              <w:pStyle w:val="9"/>
              <w:spacing w:before="177" w:line="200" w:lineRule="auto"/>
              <w:ind w:left="678"/>
              <w:rPr>
                <w:sz w:val="31"/>
                <w:szCs w:val="31"/>
              </w:rPr>
            </w:pPr>
            <w:r>
              <w:rPr>
                <w:spacing w:val="-4"/>
                <w:sz w:val="31"/>
                <w:szCs w:val="31"/>
              </w:rPr>
              <w:t>复评</w:t>
            </w:r>
          </w:p>
        </w:tc>
        <w:tc>
          <w:tcPr>
            <w:tcW w:w="6550" w:type="dxa"/>
            <w:vAlign w:val="top"/>
          </w:tcPr>
          <w:p w14:paraId="1DCBB7AC">
            <w:pPr>
              <w:pStyle w:val="9"/>
              <w:spacing w:before="177" w:line="200" w:lineRule="auto"/>
              <w:jc w:val="center"/>
              <w:rPr>
                <w:sz w:val="31"/>
                <w:szCs w:val="31"/>
              </w:rPr>
            </w:pPr>
            <w:r>
              <w:rPr>
                <w:spacing w:val="-8"/>
                <w:sz w:val="31"/>
                <w:szCs w:val="31"/>
              </w:rPr>
              <w:t>202</w:t>
            </w:r>
            <w:r>
              <w:rPr>
                <w:rFonts w:hint="eastAsia"/>
                <w:spacing w:val="-8"/>
                <w:sz w:val="31"/>
                <w:szCs w:val="31"/>
                <w:lang w:val="en-US" w:eastAsia="zh-CN"/>
              </w:rPr>
              <w:t>6</w:t>
            </w:r>
            <w:r>
              <w:rPr>
                <w:spacing w:val="-8"/>
                <w:sz w:val="31"/>
                <w:szCs w:val="31"/>
              </w:rPr>
              <w:t>年</w:t>
            </w:r>
            <w:r>
              <w:rPr>
                <w:rFonts w:hint="eastAsia"/>
                <w:spacing w:val="-8"/>
                <w:sz w:val="31"/>
                <w:szCs w:val="31"/>
                <w:lang w:val="en-US" w:eastAsia="zh-CN"/>
              </w:rPr>
              <w:t>9</w:t>
            </w:r>
            <w:r>
              <w:rPr>
                <w:spacing w:val="-8"/>
                <w:sz w:val="31"/>
                <w:szCs w:val="31"/>
              </w:rPr>
              <w:t>月</w:t>
            </w:r>
            <w:r>
              <w:rPr>
                <w:rFonts w:hint="eastAsia"/>
                <w:spacing w:val="-8"/>
                <w:sz w:val="31"/>
                <w:szCs w:val="31"/>
                <w:lang w:val="en-US" w:eastAsia="zh-CN"/>
              </w:rPr>
              <w:t>2</w:t>
            </w:r>
            <w:r>
              <w:rPr>
                <w:spacing w:val="-8"/>
                <w:sz w:val="31"/>
                <w:szCs w:val="31"/>
              </w:rPr>
              <w:t>日</w:t>
            </w:r>
          </w:p>
        </w:tc>
      </w:tr>
      <w:tr w14:paraId="0649E2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4" w:hRule="atLeast"/>
        </w:trPr>
        <w:tc>
          <w:tcPr>
            <w:tcW w:w="1954" w:type="dxa"/>
            <w:vAlign w:val="top"/>
          </w:tcPr>
          <w:p w14:paraId="59FB12B0">
            <w:pPr>
              <w:pStyle w:val="9"/>
              <w:spacing w:before="177" w:line="248" w:lineRule="auto"/>
              <w:ind w:left="351" w:right="335" w:firstLine="326"/>
              <w:rPr>
                <w:sz w:val="31"/>
                <w:szCs w:val="31"/>
              </w:rPr>
            </w:pPr>
            <w:r>
              <w:rPr>
                <w:spacing w:val="-4"/>
                <w:sz w:val="31"/>
                <w:szCs w:val="31"/>
              </w:rPr>
              <w:t>复评</w:t>
            </w:r>
            <w:r>
              <w:rPr>
                <w:sz w:val="31"/>
                <w:szCs w:val="31"/>
              </w:rPr>
              <w:t xml:space="preserve"> </w:t>
            </w:r>
            <w:r>
              <w:rPr>
                <w:spacing w:val="5"/>
                <w:sz w:val="31"/>
                <w:szCs w:val="31"/>
              </w:rPr>
              <w:t>结果公示</w:t>
            </w:r>
          </w:p>
        </w:tc>
        <w:tc>
          <w:tcPr>
            <w:tcW w:w="6550" w:type="dxa"/>
            <w:vAlign w:val="top"/>
          </w:tcPr>
          <w:p w14:paraId="745B33AB">
            <w:pPr>
              <w:spacing w:line="340" w:lineRule="auto"/>
              <w:jc w:val="center"/>
              <w:rPr>
                <w:rFonts w:ascii="Arial"/>
                <w:sz w:val="21"/>
              </w:rPr>
            </w:pPr>
          </w:p>
          <w:p w14:paraId="35EFC7A5">
            <w:pPr>
              <w:pStyle w:val="9"/>
              <w:spacing w:before="113" w:line="238" w:lineRule="auto"/>
              <w:jc w:val="center"/>
              <w:rPr>
                <w:sz w:val="31"/>
                <w:szCs w:val="31"/>
              </w:rPr>
            </w:pPr>
            <w:r>
              <w:rPr>
                <w:spacing w:val="-6"/>
                <w:sz w:val="31"/>
                <w:szCs w:val="31"/>
              </w:rPr>
              <w:t>202</w:t>
            </w:r>
            <w:r>
              <w:rPr>
                <w:rFonts w:hint="eastAsia"/>
                <w:spacing w:val="-6"/>
                <w:sz w:val="31"/>
                <w:szCs w:val="31"/>
                <w:lang w:val="en-US" w:eastAsia="zh-CN"/>
              </w:rPr>
              <w:t>6</w:t>
            </w:r>
            <w:r>
              <w:rPr>
                <w:spacing w:val="-6"/>
                <w:sz w:val="31"/>
                <w:szCs w:val="31"/>
              </w:rPr>
              <w:t>年</w:t>
            </w:r>
            <w:r>
              <w:rPr>
                <w:rFonts w:hint="eastAsia"/>
                <w:spacing w:val="-6"/>
                <w:sz w:val="31"/>
                <w:szCs w:val="31"/>
                <w:lang w:val="en-US" w:eastAsia="zh-CN"/>
              </w:rPr>
              <w:t>9</w:t>
            </w:r>
            <w:r>
              <w:rPr>
                <w:spacing w:val="-6"/>
                <w:sz w:val="31"/>
                <w:szCs w:val="31"/>
              </w:rPr>
              <w:t>月</w:t>
            </w:r>
            <w:r>
              <w:rPr>
                <w:rFonts w:hint="eastAsia"/>
                <w:spacing w:val="-6"/>
                <w:sz w:val="31"/>
                <w:szCs w:val="31"/>
                <w:lang w:val="en-US" w:eastAsia="zh-CN"/>
              </w:rPr>
              <w:t>4</w:t>
            </w:r>
            <w:r>
              <w:rPr>
                <w:spacing w:val="-6"/>
                <w:sz w:val="31"/>
                <w:szCs w:val="31"/>
              </w:rPr>
              <w:t>日</w:t>
            </w:r>
          </w:p>
        </w:tc>
      </w:tr>
      <w:tr w14:paraId="2386A0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1954" w:type="dxa"/>
            <w:vAlign w:val="top"/>
          </w:tcPr>
          <w:p w14:paraId="502FDD69">
            <w:pPr>
              <w:pStyle w:val="9"/>
              <w:spacing w:before="179" w:line="199" w:lineRule="auto"/>
              <w:ind w:left="666"/>
              <w:rPr>
                <w:sz w:val="31"/>
                <w:szCs w:val="31"/>
              </w:rPr>
            </w:pPr>
            <w:r>
              <w:rPr>
                <w:spacing w:val="2"/>
                <w:sz w:val="31"/>
                <w:szCs w:val="31"/>
              </w:rPr>
              <w:t>终评</w:t>
            </w:r>
          </w:p>
        </w:tc>
        <w:tc>
          <w:tcPr>
            <w:tcW w:w="6550" w:type="dxa"/>
            <w:vAlign w:val="top"/>
          </w:tcPr>
          <w:p w14:paraId="713F42C7">
            <w:pPr>
              <w:pStyle w:val="9"/>
              <w:spacing w:before="179" w:line="199" w:lineRule="auto"/>
              <w:jc w:val="center"/>
              <w:rPr>
                <w:sz w:val="31"/>
                <w:szCs w:val="31"/>
              </w:rPr>
            </w:pPr>
            <w:r>
              <w:rPr>
                <w:spacing w:val="-7"/>
                <w:sz w:val="31"/>
                <w:szCs w:val="31"/>
              </w:rPr>
              <w:t>202</w:t>
            </w:r>
            <w:r>
              <w:rPr>
                <w:rFonts w:hint="eastAsia"/>
                <w:spacing w:val="-7"/>
                <w:sz w:val="31"/>
                <w:szCs w:val="31"/>
                <w:lang w:val="en-US" w:eastAsia="zh-CN"/>
              </w:rPr>
              <w:t>6</w:t>
            </w:r>
            <w:r>
              <w:rPr>
                <w:spacing w:val="-7"/>
                <w:sz w:val="31"/>
                <w:szCs w:val="31"/>
              </w:rPr>
              <w:t>年</w:t>
            </w:r>
            <w:r>
              <w:rPr>
                <w:rFonts w:hint="eastAsia"/>
                <w:spacing w:val="-7"/>
                <w:sz w:val="31"/>
                <w:szCs w:val="31"/>
                <w:lang w:val="en-US" w:eastAsia="zh-CN"/>
              </w:rPr>
              <w:t>9</w:t>
            </w:r>
            <w:r>
              <w:rPr>
                <w:spacing w:val="-7"/>
                <w:sz w:val="31"/>
                <w:szCs w:val="31"/>
              </w:rPr>
              <w:t>月</w:t>
            </w:r>
            <w:r>
              <w:rPr>
                <w:rFonts w:hint="eastAsia"/>
                <w:spacing w:val="-7"/>
                <w:sz w:val="31"/>
                <w:szCs w:val="31"/>
                <w:lang w:val="en-US" w:eastAsia="zh-CN"/>
              </w:rPr>
              <w:t>12</w:t>
            </w:r>
            <w:r>
              <w:rPr>
                <w:spacing w:val="-7"/>
                <w:sz w:val="31"/>
                <w:szCs w:val="31"/>
              </w:rPr>
              <w:t>日</w:t>
            </w:r>
          </w:p>
        </w:tc>
      </w:tr>
      <w:tr w14:paraId="302C81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1954" w:type="dxa"/>
            <w:vAlign w:val="top"/>
          </w:tcPr>
          <w:p w14:paraId="1D7B6D43">
            <w:pPr>
              <w:pStyle w:val="9"/>
              <w:spacing w:before="177" w:line="200" w:lineRule="auto"/>
              <w:ind w:left="351"/>
              <w:rPr>
                <w:sz w:val="31"/>
                <w:szCs w:val="31"/>
              </w:rPr>
            </w:pPr>
            <w:r>
              <w:rPr>
                <w:spacing w:val="5"/>
                <w:sz w:val="31"/>
                <w:szCs w:val="31"/>
              </w:rPr>
              <w:t>颁奖典礼</w:t>
            </w:r>
          </w:p>
        </w:tc>
        <w:tc>
          <w:tcPr>
            <w:tcW w:w="6550" w:type="dxa"/>
            <w:vAlign w:val="top"/>
          </w:tcPr>
          <w:p w14:paraId="4B7FEBA8">
            <w:pPr>
              <w:pStyle w:val="9"/>
              <w:spacing w:before="177" w:line="200" w:lineRule="auto"/>
              <w:jc w:val="center"/>
              <w:rPr>
                <w:sz w:val="31"/>
                <w:szCs w:val="31"/>
              </w:rPr>
            </w:pPr>
            <w:r>
              <w:rPr>
                <w:spacing w:val="-6"/>
                <w:sz w:val="31"/>
                <w:szCs w:val="31"/>
              </w:rPr>
              <w:t>202</w:t>
            </w:r>
            <w:r>
              <w:rPr>
                <w:rFonts w:hint="eastAsia"/>
                <w:spacing w:val="-6"/>
                <w:sz w:val="31"/>
                <w:szCs w:val="31"/>
                <w:lang w:val="en-US" w:eastAsia="zh-CN"/>
              </w:rPr>
              <w:t>6</w:t>
            </w:r>
            <w:r>
              <w:rPr>
                <w:spacing w:val="-6"/>
                <w:sz w:val="31"/>
                <w:szCs w:val="31"/>
              </w:rPr>
              <w:t>年9月</w:t>
            </w:r>
            <w:r>
              <w:rPr>
                <w:rFonts w:hint="eastAsia"/>
                <w:spacing w:val="-6"/>
                <w:sz w:val="31"/>
                <w:szCs w:val="31"/>
                <w:lang w:val="en-US" w:eastAsia="zh-CN"/>
              </w:rPr>
              <w:t>21</w:t>
            </w:r>
            <w:r>
              <w:rPr>
                <w:spacing w:val="-6"/>
                <w:sz w:val="31"/>
                <w:szCs w:val="31"/>
              </w:rPr>
              <w:t>日</w:t>
            </w:r>
          </w:p>
        </w:tc>
      </w:tr>
    </w:tbl>
    <w:p w14:paraId="6E9AE3DF">
      <w:pPr>
        <w:pStyle w:val="2"/>
        <w:spacing w:before="174" w:line="236" w:lineRule="auto"/>
        <w:ind w:left="2463"/>
      </w:pPr>
      <w:r>
        <w:rPr>
          <w:spacing w:val="4"/>
        </w:rPr>
        <w:t>如有时间变化，</w:t>
      </w:r>
      <w:r>
        <w:rPr>
          <w:spacing w:val="-72"/>
        </w:rPr>
        <w:t xml:space="preserve"> </w:t>
      </w:r>
      <w:r>
        <w:rPr>
          <w:spacing w:val="4"/>
        </w:rPr>
        <w:t>以官方最新通知为准。</w:t>
      </w:r>
    </w:p>
    <w:p w14:paraId="0EF5E0AF">
      <w:pPr>
        <w:spacing w:before="105" w:line="212" w:lineRule="auto"/>
        <w:ind w:left="2448"/>
        <w:rPr>
          <w:rFonts w:ascii="方正公文黑体" w:hAnsi="方正公文黑体" w:eastAsia="方正公文黑体" w:cs="方正公文黑体"/>
          <w:sz w:val="31"/>
          <w:szCs w:val="31"/>
        </w:rPr>
      </w:pPr>
      <w:r>
        <w:rPr>
          <w:rFonts w:ascii="方正公文黑体" w:hAnsi="方正公文黑体" w:eastAsia="方正公文黑体" w:cs="方正公文黑体"/>
          <w:spacing w:val="6"/>
          <w:sz w:val="31"/>
          <w:szCs w:val="31"/>
        </w:rPr>
        <w:t>九、</w:t>
      </w:r>
      <w:r>
        <w:rPr>
          <w:rFonts w:ascii="方正公文黑体" w:hAnsi="方正公文黑体" w:eastAsia="方正公文黑体" w:cs="方正公文黑体"/>
          <w:spacing w:val="-59"/>
          <w:sz w:val="31"/>
          <w:szCs w:val="31"/>
        </w:rPr>
        <w:t xml:space="preserve"> </w:t>
      </w:r>
      <w:r>
        <w:rPr>
          <w:rFonts w:ascii="方正公文黑体" w:hAnsi="方正公文黑体" w:eastAsia="方正公文黑体" w:cs="方正公文黑体"/>
          <w:spacing w:val="6"/>
          <w:sz w:val="31"/>
          <w:szCs w:val="31"/>
        </w:rPr>
        <w:t>专项赛日程安排</w:t>
      </w:r>
    </w:p>
    <w:p w14:paraId="16CDE59D">
      <w:pPr>
        <w:rPr>
          <w:rFonts w:ascii="Arial"/>
          <w:sz w:val="21"/>
        </w:rPr>
      </w:pPr>
    </w:p>
    <w:tbl>
      <w:tblPr>
        <w:tblStyle w:val="8"/>
        <w:tblW w:w="8504" w:type="dxa"/>
        <w:tblInd w:w="170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54"/>
        <w:gridCol w:w="6550"/>
      </w:tblGrid>
      <w:tr w14:paraId="598059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8504" w:type="dxa"/>
            <w:gridSpan w:val="2"/>
            <w:vAlign w:val="top"/>
          </w:tcPr>
          <w:p w14:paraId="51A91A61">
            <w:pPr>
              <w:pStyle w:val="9"/>
              <w:spacing w:before="177" w:line="201" w:lineRule="auto"/>
              <w:jc w:val="center"/>
              <w:rPr>
                <w:rFonts w:hint="default" w:eastAsia="方正公文仿宋"/>
                <w:b/>
                <w:bCs/>
                <w:spacing w:val="-38"/>
                <w:sz w:val="31"/>
                <w:szCs w:val="31"/>
                <w:lang w:val="en-US" w:eastAsia="zh-CN"/>
              </w:rPr>
            </w:pPr>
            <w:r>
              <w:rPr>
                <w:rFonts w:hint="eastAsia"/>
                <w:b/>
                <w:bCs/>
                <w:spacing w:val="-38"/>
                <w:sz w:val="31"/>
                <w:szCs w:val="31"/>
                <w:lang w:val="en-US" w:eastAsia="zh-CN"/>
              </w:rPr>
              <w:t>TOP100</w:t>
            </w:r>
          </w:p>
        </w:tc>
      </w:tr>
      <w:tr w14:paraId="311E7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1954" w:type="dxa"/>
            <w:vAlign w:val="top"/>
          </w:tcPr>
          <w:p w14:paraId="2FC47660">
            <w:pPr>
              <w:pStyle w:val="9"/>
              <w:spacing w:before="177" w:line="201" w:lineRule="auto"/>
              <w:ind w:left="363" w:leftChars="0"/>
              <w:rPr>
                <w:sz w:val="31"/>
                <w:szCs w:val="31"/>
              </w:rPr>
            </w:pPr>
            <w:r>
              <w:rPr>
                <w:b/>
                <w:bCs/>
                <w:spacing w:val="-1"/>
                <w:sz w:val="31"/>
                <w:szCs w:val="31"/>
              </w:rPr>
              <w:t>主要活动</w:t>
            </w:r>
          </w:p>
        </w:tc>
        <w:tc>
          <w:tcPr>
            <w:tcW w:w="6550" w:type="dxa"/>
            <w:vAlign w:val="top"/>
          </w:tcPr>
          <w:p w14:paraId="42CA2C60">
            <w:pPr>
              <w:pStyle w:val="9"/>
              <w:spacing w:before="177" w:line="201" w:lineRule="auto"/>
              <w:ind w:left="3036" w:leftChars="0"/>
              <w:rPr>
                <w:sz w:val="31"/>
                <w:szCs w:val="31"/>
              </w:rPr>
            </w:pPr>
            <w:r>
              <w:rPr>
                <w:b/>
                <w:bCs/>
                <w:spacing w:val="-38"/>
                <w:sz w:val="31"/>
                <w:szCs w:val="31"/>
              </w:rPr>
              <w:t>日期</w:t>
            </w:r>
          </w:p>
        </w:tc>
      </w:tr>
      <w:tr w14:paraId="22CE5D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1954" w:type="dxa"/>
            <w:vAlign w:val="top"/>
          </w:tcPr>
          <w:p w14:paraId="52814844">
            <w:pPr>
              <w:pStyle w:val="9"/>
              <w:spacing w:before="177" w:line="202" w:lineRule="auto"/>
              <w:ind w:left="348" w:leftChars="0"/>
              <w:rPr>
                <w:sz w:val="31"/>
                <w:szCs w:val="31"/>
              </w:rPr>
            </w:pPr>
            <w:r>
              <w:rPr>
                <w:spacing w:val="6"/>
                <w:sz w:val="31"/>
                <w:szCs w:val="31"/>
              </w:rPr>
              <w:t>作品征集</w:t>
            </w:r>
          </w:p>
        </w:tc>
        <w:tc>
          <w:tcPr>
            <w:tcW w:w="6550" w:type="dxa"/>
            <w:vAlign w:val="top"/>
          </w:tcPr>
          <w:p w14:paraId="7EEC5FB9">
            <w:pPr>
              <w:pStyle w:val="9"/>
              <w:spacing w:before="177" w:line="202" w:lineRule="auto"/>
              <w:ind w:left="307" w:leftChars="0"/>
              <w:jc w:val="center"/>
              <w:rPr>
                <w:sz w:val="31"/>
                <w:szCs w:val="31"/>
              </w:rPr>
            </w:pPr>
            <w:r>
              <w:rPr>
                <w:rFonts w:hint="eastAsia"/>
                <w:sz w:val="31"/>
                <w:szCs w:val="31"/>
              </w:rPr>
              <w:t>2026年</w:t>
            </w:r>
            <w:r>
              <w:rPr>
                <w:rFonts w:hint="eastAsia"/>
                <w:sz w:val="31"/>
                <w:szCs w:val="31"/>
                <w:lang w:val="en-US" w:eastAsia="zh-CN"/>
              </w:rPr>
              <w:t>7</w:t>
            </w:r>
            <w:r>
              <w:rPr>
                <w:rFonts w:hint="eastAsia"/>
                <w:sz w:val="31"/>
                <w:szCs w:val="31"/>
              </w:rPr>
              <w:t>月</w:t>
            </w:r>
            <w:r>
              <w:rPr>
                <w:rFonts w:hint="eastAsia"/>
                <w:sz w:val="31"/>
                <w:szCs w:val="31"/>
                <w:lang w:val="en-US" w:eastAsia="zh-CN"/>
              </w:rPr>
              <w:t>1</w:t>
            </w:r>
            <w:r>
              <w:rPr>
                <w:rFonts w:hint="eastAsia"/>
                <w:sz w:val="31"/>
                <w:szCs w:val="31"/>
              </w:rPr>
              <w:t>日</w:t>
            </w:r>
            <w:r>
              <w:rPr>
                <w:rFonts w:hint="eastAsia"/>
                <w:sz w:val="31"/>
                <w:szCs w:val="31"/>
                <w:lang w:val="en-US" w:eastAsia="zh-CN"/>
              </w:rPr>
              <w:t>-7</w:t>
            </w:r>
            <w:r>
              <w:rPr>
                <w:rFonts w:hint="eastAsia"/>
                <w:sz w:val="31"/>
                <w:szCs w:val="31"/>
              </w:rPr>
              <w:t>月</w:t>
            </w:r>
            <w:r>
              <w:rPr>
                <w:rFonts w:hint="eastAsia"/>
                <w:sz w:val="31"/>
                <w:szCs w:val="31"/>
                <w:lang w:val="en-US" w:eastAsia="zh-CN"/>
              </w:rPr>
              <w:t>31</w:t>
            </w:r>
            <w:r>
              <w:rPr>
                <w:rFonts w:hint="eastAsia"/>
                <w:sz w:val="31"/>
                <w:szCs w:val="31"/>
              </w:rPr>
              <w:t>日</w:t>
            </w:r>
          </w:p>
        </w:tc>
      </w:tr>
      <w:tr w14:paraId="473974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1954" w:type="dxa"/>
            <w:vAlign w:val="top"/>
          </w:tcPr>
          <w:p w14:paraId="3F8DE635">
            <w:pPr>
              <w:pStyle w:val="9"/>
              <w:spacing w:before="177" w:line="202" w:lineRule="auto"/>
              <w:jc w:val="center"/>
              <w:rPr>
                <w:sz w:val="31"/>
                <w:szCs w:val="31"/>
              </w:rPr>
            </w:pPr>
            <w:r>
              <w:rPr>
                <w:rFonts w:hint="eastAsia"/>
                <w:spacing w:val="6"/>
                <w:sz w:val="31"/>
                <w:szCs w:val="31"/>
              </w:rPr>
              <w:t>TOP100</w:t>
            </w:r>
            <w:r>
              <w:rPr>
                <w:spacing w:val="6"/>
                <w:sz w:val="31"/>
                <w:szCs w:val="31"/>
              </w:rPr>
              <w:t>初评</w:t>
            </w:r>
          </w:p>
        </w:tc>
        <w:tc>
          <w:tcPr>
            <w:tcW w:w="6550" w:type="dxa"/>
            <w:vAlign w:val="center"/>
          </w:tcPr>
          <w:p w14:paraId="1BEC719D">
            <w:pPr>
              <w:pStyle w:val="9"/>
              <w:spacing w:before="113" w:line="238" w:lineRule="auto"/>
              <w:jc w:val="center"/>
              <w:rPr>
                <w:sz w:val="31"/>
                <w:szCs w:val="31"/>
              </w:rPr>
            </w:pPr>
            <w:r>
              <w:rPr>
                <w:rFonts w:hint="eastAsia"/>
                <w:spacing w:val="-6"/>
                <w:sz w:val="31"/>
                <w:szCs w:val="31"/>
              </w:rPr>
              <w:t>202</w:t>
            </w:r>
            <w:r>
              <w:rPr>
                <w:rFonts w:hint="eastAsia"/>
                <w:spacing w:val="-6"/>
                <w:sz w:val="31"/>
                <w:szCs w:val="31"/>
                <w:lang w:val="en-US" w:eastAsia="zh-CN"/>
              </w:rPr>
              <w:t>6</w:t>
            </w:r>
            <w:r>
              <w:rPr>
                <w:rFonts w:hint="eastAsia"/>
                <w:spacing w:val="-6"/>
                <w:sz w:val="31"/>
                <w:szCs w:val="31"/>
              </w:rPr>
              <w:t>年</w:t>
            </w:r>
            <w:r>
              <w:rPr>
                <w:rFonts w:hint="eastAsia"/>
                <w:spacing w:val="-6"/>
                <w:sz w:val="31"/>
                <w:szCs w:val="31"/>
                <w:lang w:val="en-US" w:eastAsia="zh-CN"/>
              </w:rPr>
              <w:t>8</w:t>
            </w:r>
            <w:r>
              <w:rPr>
                <w:rFonts w:hint="eastAsia"/>
                <w:spacing w:val="-6"/>
                <w:sz w:val="31"/>
                <w:szCs w:val="31"/>
              </w:rPr>
              <w:t>月</w:t>
            </w:r>
            <w:r>
              <w:rPr>
                <w:rFonts w:hint="eastAsia"/>
                <w:spacing w:val="-6"/>
                <w:sz w:val="31"/>
                <w:szCs w:val="31"/>
                <w:lang w:val="en-US" w:eastAsia="zh-CN"/>
              </w:rPr>
              <w:t>3</w:t>
            </w:r>
            <w:r>
              <w:rPr>
                <w:rFonts w:hint="eastAsia"/>
                <w:spacing w:val="-6"/>
                <w:sz w:val="31"/>
                <w:szCs w:val="31"/>
              </w:rPr>
              <w:t>日</w:t>
            </w:r>
            <w:r>
              <w:rPr>
                <w:rFonts w:hint="eastAsia"/>
                <w:spacing w:val="-6"/>
                <w:sz w:val="31"/>
                <w:szCs w:val="31"/>
                <w:lang w:val="en-US" w:eastAsia="zh-CN"/>
              </w:rPr>
              <w:t>-8月7</w:t>
            </w:r>
            <w:r>
              <w:rPr>
                <w:rFonts w:hint="eastAsia"/>
                <w:spacing w:val="-6"/>
                <w:sz w:val="31"/>
                <w:szCs w:val="31"/>
              </w:rPr>
              <w:t>日</w:t>
            </w:r>
          </w:p>
        </w:tc>
      </w:tr>
      <w:tr w14:paraId="7C88F7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1954" w:type="dxa"/>
            <w:vAlign w:val="center"/>
          </w:tcPr>
          <w:p w14:paraId="7FB3A11D">
            <w:pPr>
              <w:pStyle w:val="9"/>
              <w:spacing w:before="177" w:line="202" w:lineRule="auto"/>
              <w:jc w:val="center"/>
            </w:pPr>
            <w:r>
              <w:rPr>
                <w:rFonts w:hint="eastAsia"/>
                <w:spacing w:val="6"/>
                <w:sz w:val="31"/>
                <w:szCs w:val="31"/>
              </w:rPr>
              <w:t>TOP100初评结果公示</w:t>
            </w:r>
          </w:p>
        </w:tc>
        <w:tc>
          <w:tcPr>
            <w:tcW w:w="6550" w:type="dxa"/>
            <w:vAlign w:val="center"/>
          </w:tcPr>
          <w:p w14:paraId="5294CDE6">
            <w:pPr>
              <w:pStyle w:val="9"/>
              <w:spacing w:before="113" w:line="238" w:lineRule="auto"/>
              <w:jc w:val="center"/>
              <w:rPr>
                <w:sz w:val="31"/>
                <w:szCs w:val="31"/>
              </w:rPr>
            </w:pPr>
            <w:r>
              <w:rPr>
                <w:spacing w:val="-6"/>
                <w:sz w:val="31"/>
                <w:szCs w:val="31"/>
              </w:rPr>
              <w:t>202</w:t>
            </w:r>
            <w:r>
              <w:rPr>
                <w:rFonts w:hint="eastAsia"/>
                <w:spacing w:val="-6"/>
                <w:sz w:val="31"/>
                <w:szCs w:val="31"/>
                <w:lang w:val="en-US" w:eastAsia="zh-CN"/>
              </w:rPr>
              <w:t>6</w:t>
            </w:r>
            <w:r>
              <w:rPr>
                <w:spacing w:val="-6"/>
                <w:sz w:val="31"/>
                <w:szCs w:val="31"/>
              </w:rPr>
              <w:t>年</w:t>
            </w:r>
            <w:r>
              <w:rPr>
                <w:rFonts w:hint="eastAsia"/>
                <w:spacing w:val="-6"/>
                <w:sz w:val="31"/>
                <w:szCs w:val="31"/>
                <w:lang w:val="en-US" w:eastAsia="zh-CN"/>
              </w:rPr>
              <w:t>8</w:t>
            </w:r>
            <w:r>
              <w:rPr>
                <w:spacing w:val="-6"/>
                <w:sz w:val="31"/>
                <w:szCs w:val="31"/>
              </w:rPr>
              <w:t>月</w:t>
            </w:r>
            <w:r>
              <w:rPr>
                <w:rFonts w:hint="eastAsia"/>
                <w:spacing w:val="-6"/>
                <w:sz w:val="31"/>
                <w:szCs w:val="31"/>
                <w:lang w:val="en-US" w:eastAsia="zh-CN"/>
              </w:rPr>
              <w:t>8</w:t>
            </w:r>
            <w:r>
              <w:rPr>
                <w:spacing w:val="-6"/>
                <w:sz w:val="31"/>
                <w:szCs w:val="31"/>
              </w:rPr>
              <w:t>日</w:t>
            </w:r>
          </w:p>
        </w:tc>
      </w:tr>
      <w:tr w14:paraId="00C2C2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1954" w:type="dxa"/>
            <w:vAlign w:val="center"/>
          </w:tcPr>
          <w:p w14:paraId="342A7B1A">
            <w:pPr>
              <w:pStyle w:val="9"/>
              <w:spacing w:before="177" w:line="202" w:lineRule="auto"/>
              <w:jc w:val="center"/>
              <w:rPr>
                <w:rFonts w:hint="eastAsia"/>
                <w:spacing w:val="6"/>
                <w:sz w:val="31"/>
                <w:szCs w:val="31"/>
              </w:rPr>
            </w:pPr>
            <w:r>
              <w:rPr>
                <w:rFonts w:hint="eastAsia"/>
                <w:spacing w:val="6"/>
                <w:sz w:val="31"/>
                <w:szCs w:val="31"/>
              </w:rPr>
              <w:t>TOP100</w:t>
            </w:r>
          </w:p>
          <w:p w14:paraId="6BC7B113">
            <w:pPr>
              <w:pStyle w:val="9"/>
              <w:spacing w:before="177" w:line="202" w:lineRule="auto"/>
              <w:jc w:val="center"/>
              <w:rPr>
                <w:rFonts w:hint="eastAsia"/>
                <w:spacing w:val="6"/>
                <w:sz w:val="31"/>
                <w:szCs w:val="31"/>
              </w:rPr>
            </w:pPr>
            <w:r>
              <w:rPr>
                <w:spacing w:val="6"/>
                <w:sz w:val="31"/>
                <w:szCs w:val="31"/>
              </w:rPr>
              <w:t>作品</w:t>
            </w:r>
            <w:r>
              <w:rPr>
                <w:rFonts w:hint="eastAsia"/>
                <w:spacing w:val="6"/>
                <w:sz w:val="31"/>
                <w:szCs w:val="31"/>
                <w:lang w:val="en-US" w:eastAsia="zh-CN"/>
              </w:rPr>
              <w:t>收</w:t>
            </w:r>
            <w:r>
              <w:rPr>
                <w:spacing w:val="6"/>
                <w:sz w:val="31"/>
                <w:szCs w:val="31"/>
              </w:rPr>
              <w:t>寄</w:t>
            </w:r>
          </w:p>
        </w:tc>
        <w:tc>
          <w:tcPr>
            <w:tcW w:w="6550" w:type="dxa"/>
            <w:vAlign w:val="center"/>
          </w:tcPr>
          <w:p w14:paraId="4D14745E">
            <w:pPr>
              <w:pStyle w:val="9"/>
              <w:spacing w:before="113" w:line="238" w:lineRule="auto"/>
              <w:jc w:val="center"/>
              <w:rPr>
                <w:spacing w:val="-6"/>
                <w:sz w:val="31"/>
                <w:szCs w:val="31"/>
              </w:rPr>
            </w:pPr>
            <w:r>
              <w:rPr>
                <w:rFonts w:hint="eastAsia"/>
                <w:sz w:val="31"/>
                <w:szCs w:val="31"/>
              </w:rPr>
              <w:t>2026年</w:t>
            </w:r>
            <w:r>
              <w:rPr>
                <w:rFonts w:hint="eastAsia"/>
                <w:sz w:val="31"/>
                <w:szCs w:val="31"/>
                <w:lang w:val="en-US" w:eastAsia="zh-CN"/>
              </w:rPr>
              <w:t>8</w:t>
            </w:r>
            <w:r>
              <w:rPr>
                <w:rFonts w:hint="eastAsia"/>
                <w:sz w:val="31"/>
                <w:szCs w:val="31"/>
              </w:rPr>
              <w:t>月</w:t>
            </w:r>
            <w:r>
              <w:rPr>
                <w:rFonts w:hint="eastAsia"/>
                <w:sz w:val="31"/>
                <w:szCs w:val="31"/>
                <w:lang w:val="en-US" w:eastAsia="zh-CN"/>
              </w:rPr>
              <w:t>8</w:t>
            </w:r>
            <w:r>
              <w:rPr>
                <w:rFonts w:hint="eastAsia"/>
                <w:sz w:val="31"/>
                <w:szCs w:val="31"/>
              </w:rPr>
              <w:t>日</w:t>
            </w:r>
            <w:r>
              <w:rPr>
                <w:rFonts w:hint="eastAsia"/>
                <w:sz w:val="31"/>
                <w:szCs w:val="31"/>
                <w:lang w:val="en-US" w:eastAsia="zh-CN"/>
              </w:rPr>
              <w:t>-8</w:t>
            </w:r>
            <w:r>
              <w:rPr>
                <w:rFonts w:hint="eastAsia"/>
                <w:sz w:val="31"/>
                <w:szCs w:val="31"/>
              </w:rPr>
              <w:t>月</w:t>
            </w:r>
            <w:r>
              <w:rPr>
                <w:rFonts w:hint="eastAsia"/>
                <w:sz w:val="31"/>
                <w:szCs w:val="31"/>
                <w:lang w:val="en-US" w:eastAsia="zh-CN"/>
              </w:rPr>
              <w:t>28</w:t>
            </w:r>
            <w:r>
              <w:rPr>
                <w:rFonts w:hint="eastAsia"/>
                <w:sz w:val="31"/>
                <w:szCs w:val="31"/>
              </w:rPr>
              <w:t>日</w:t>
            </w:r>
          </w:p>
        </w:tc>
      </w:tr>
      <w:tr w14:paraId="5C2D7E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1954" w:type="dxa"/>
            <w:vAlign w:val="top"/>
          </w:tcPr>
          <w:p w14:paraId="4F74572B">
            <w:pPr>
              <w:jc w:val="center"/>
              <w:rPr>
                <w:rFonts w:hint="eastAsia" w:ascii="方正公文仿宋" w:hAnsi="方正公文仿宋" w:eastAsia="方正公文仿宋" w:cs="方正公文仿宋"/>
                <w:snapToGrid w:val="0"/>
                <w:color w:val="000000"/>
                <w:spacing w:val="6"/>
                <w:kern w:val="0"/>
                <w:sz w:val="31"/>
                <w:szCs w:val="31"/>
                <w:lang w:val="en-US" w:eastAsia="en-US" w:bidi="ar-SA"/>
              </w:rPr>
            </w:pPr>
            <w:r>
              <w:rPr>
                <w:rFonts w:hint="eastAsia" w:ascii="方正公文仿宋" w:hAnsi="方正公文仿宋" w:eastAsia="方正公文仿宋" w:cs="方正公文仿宋"/>
                <w:snapToGrid w:val="0"/>
                <w:color w:val="000000"/>
                <w:spacing w:val="6"/>
                <w:kern w:val="0"/>
                <w:sz w:val="31"/>
                <w:szCs w:val="31"/>
                <w:lang w:val="en-US" w:eastAsia="en-US" w:bidi="ar-SA"/>
              </w:rPr>
              <w:t>TOP100</w:t>
            </w:r>
          </w:p>
          <w:p w14:paraId="47F6A923">
            <w:pPr>
              <w:jc w:val="center"/>
              <w:rPr>
                <w:rFonts w:hint="eastAsia"/>
                <w:spacing w:val="6"/>
                <w:sz w:val="31"/>
                <w:szCs w:val="31"/>
                <w:lang w:val="en-US" w:eastAsia="zh-CN"/>
              </w:rPr>
            </w:pPr>
            <w:r>
              <w:rPr>
                <w:rFonts w:hint="eastAsia" w:ascii="方正公文仿宋" w:hAnsi="方正公文仿宋" w:eastAsia="方正公文仿宋" w:cs="方正公文仿宋"/>
                <w:snapToGrid w:val="0"/>
                <w:color w:val="000000"/>
                <w:spacing w:val="6"/>
                <w:kern w:val="0"/>
                <w:sz w:val="31"/>
                <w:szCs w:val="31"/>
                <w:lang w:val="en-US" w:eastAsia="en-US" w:bidi="ar-SA"/>
              </w:rPr>
              <w:t>线下终评</w:t>
            </w:r>
          </w:p>
        </w:tc>
        <w:tc>
          <w:tcPr>
            <w:tcW w:w="6550" w:type="dxa"/>
            <w:vAlign w:val="center"/>
          </w:tcPr>
          <w:p w14:paraId="2AC9517F">
            <w:pPr>
              <w:pStyle w:val="9"/>
              <w:spacing w:before="113" w:line="238" w:lineRule="auto"/>
              <w:jc w:val="center"/>
              <w:rPr>
                <w:rFonts w:hint="eastAsia"/>
                <w:sz w:val="31"/>
                <w:szCs w:val="31"/>
              </w:rPr>
            </w:pPr>
            <w:r>
              <w:rPr>
                <w:rFonts w:hint="eastAsia"/>
                <w:sz w:val="31"/>
                <w:szCs w:val="31"/>
                <w:lang w:val="en-US" w:eastAsia="zh-CN"/>
              </w:rPr>
              <w:t>2026年9月2日</w:t>
            </w:r>
          </w:p>
        </w:tc>
      </w:tr>
      <w:tr w14:paraId="5B90F4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1954" w:type="dxa"/>
            <w:vAlign w:val="center"/>
          </w:tcPr>
          <w:p w14:paraId="148EF6E2">
            <w:pPr>
              <w:jc w:val="center"/>
              <w:rPr>
                <w:rFonts w:hint="eastAsia" w:ascii="方正公文仿宋" w:hAnsi="方正公文仿宋" w:eastAsia="方正公文仿宋" w:cs="方正公文仿宋"/>
                <w:snapToGrid w:val="0"/>
                <w:color w:val="000000"/>
                <w:spacing w:val="6"/>
                <w:kern w:val="0"/>
                <w:sz w:val="31"/>
                <w:szCs w:val="31"/>
                <w:lang w:val="en-US" w:eastAsia="en-US" w:bidi="ar-SA"/>
              </w:rPr>
            </w:pPr>
            <w:r>
              <w:rPr>
                <w:rFonts w:hint="eastAsia" w:ascii="方正公文仿宋" w:hAnsi="方正公文仿宋" w:eastAsia="方正公文仿宋" w:cs="方正公文仿宋"/>
                <w:snapToGrid w:val="0"/>
                <w:color w:val="000000"/>
                <w:spacing w:val="6"/>
                <w:kern w:val="0"/>
                <w:sz w:val="31"/>
                <w:szCs w:val="31"/>
                <w:lang w:val="en-US" w:eastAsia="en-US" w:bidi="ar-SA"/>
              </w:rPr>
              <w:t>TOP100</w:t>
            </w:r>
          </w:p>
          <w:p w14:paraId="7D2FD11D">
            <w:pPr>
              <w:jc w:val="center"/>
              <w:rPr>
                <w:rFonts w:hint="eastAsia" w:eastAsia="方正公文仿宋"/>
                <w:sz w:val="31"/>
                <w:szCs w:val="31"/>
                <w:lang w:val="en-US" w:eastAsia="zh-CN"/>
              </w:rPr>
            </w:pPr>
            <w:r>
              <w:rPr>
                <w:rFonts w:hint="eastAsia" w:ascii="方正公文仿宋" w:hAnsi="方正公文仿宋" w:eastAsia="方正公文仿宋" w:cs="方正公文仿宋"/>
                <w:snapToGrid w:val="0"/>
                <w:color w:val="000000"/>
                <w:spacing w:val="6"/>
                <w:kern w:val="0"/>
                <w:sz w:val="31"/>
                <w:szCs w:val="31"/>
                <w:lang w:val="en-US" w:eastAsia="en-US" w:bidi="ar-SA"/>
              </w:rPr>
              <w:t>终评</w:t>
            </w:r>
            <w:r>
              <w:rPr>
                <w:rFonts w:hint="eastAsia" w:ascii="方正公文仿宋" w:hAnsi="方正公文仿宋" w:eastAsia="方正公文仿宋" w:cs="方正公文仿宋"/>
                <w:snapToGrid w:val="0"/>
                <w:color w:val="000000"/>
                <w:spacing w:val="6"/>
                <w:kern w:val="0"/>
                <w:sz w:val="31"/>
                <w:szCs w:val="31"/>
                <w:lang w:val="en-US" w:eastAsia="zh-CN" w:bidi="ar-SA"/>
              </w:rPr>
              <w:t>公示</w:t>
            </w:r>
          </w:p>
        </w:tc>
        <w:tc>
          <w:tcPr>
            <w:tcW w:w="6550" w:type="dxa"/>
            <w:vAlign w:val="center"/>
          </w:tcPr>
          <w:p w14:paraId="18C51FBC">
            <w:pPr>
              <w:pStyle w:val="9"/>
              <w:spacing w:before="113" w:line="238" w:lineRule="auto"/>
              <w:jc w:val="center"/>
              <w:rPr>
                <w:sz w:val="31"/>
                <w:szCs w:val="31"/>
              </w:rPr>
            </w:pPr>
            <w:r>
              <w:rPr>
                <w:spacing w:val="-6"/>
                <w:sz w:val="31"/>
                <w:szCs w:val="31"/>
              </w:rPr>
              <w:t>202</w:t>
            </w:r>
            <w:r>
              <w:rPr>
                <w:rFonts w:hint="eastAsia"/>
                <w:spacing w:val="-6"/>
                <w:sz w:val="31"/>
                <w:szCs w:val="31"/>
                <w:lang w:val="en-US" w:eastAsia="zh-CN"/>
              </w:rPr>
              <w:t>6</w:t>
            </w:r>
            <w:r>
              <w:rPr>
                <w:spacing w:val="-6"/>
                <w:sz w:val="31"/>
                <w:szCs w:val="31"/>
              </w:rPr>
              <w:t>年</w:t>
            </w:r>
            <w:r>
              <w:rPr>
                <w:rFonts w:hint="eastAsia"/>
                <w:spacing w:val="-6"/>
                <w:sz w:val="31"/>
                <w:szCs w:val="31"/>
                <w:lang w:val="en-US" w:eastAsia="zh-CN"/>
              </w:rPr>
              <w:t>9</w:t>
            </w:r>
            <w:r>
              <w:rPr>
                <w:spacing w:val="-6"/>
                <w:sz w:val="31"/>
                <w:szCs w:val="31"/>
              </w:rPr>
              <w:t>月</w:t>
            </w:r>
            <w:r>
              <w:rPr>
                <w:rFonts w:hint="eastAsia"/>
                <w:spacing w:val="-6"/>
                <w:sz w:val="31"/>
                <w:szCs w:val="31"/>
                <w:lang w:val="en-US" w:eastAsia="zh-CN"/>
              </w:rPr>
              <w:t>4</w:t>
            </w:r>
            <w:r>
              <w:rPr>
                <w:spacing w:val="-6"/>
                <w:sz w:val="31"/>
                <w:szCs w:val="31"/>
              </w:rPr>
              <w:t>日</w:t>
            </w:r>
          </w:p>
        </w:tc>
      </w:tr>
      <w:tr w14:paraId="50BD08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1954" w:type="dxa"/>
            <w:vAlign w:val="top"/>
          </w:tcPr>
          <w:p w14:paraId="7A60763E">
            <w:pPr>
              <w:pStyle w:val="9"/>
              <w:spacing w:before="178" w:line="199" w:lineRule="auto"/>
              <w:ind w:left="351" w:leftChars="0"/>
              <w:jc w:val="both"/>
              <w:rPr>
                <w:sz w:val="31"/>
                <w:szCs w:val="31"/>
              </w:rPr>
            </w:pPr>
            <w:r>
              <w:rPr>
                <w:spacing w:val="5"/>
                <w:sz w:val="31"/>
                <w:szCs w:val="31"/>
              </w:rPr>
              <w:t>颁奖典礼</w:t>
            </w:r>
          </w:p>
        </w:tc>
        <w:tc>
          <w:tcPr>
            <w:tcW w:w="6550" w:type="dxa"/>
            <w:vAlign w:val="top"/>
          </w:tcPr>
          <w:p w14:paraId="2F52F41A">
            <w:pPr>
              <w:pStyle w:val="9"/>
              <w:spacing w:before="178" w:line="199" w:lineRule="auto"/>
              <w:jc w:val="center"/>
              <w:rPr>
                <w:sz w:val="31"/>
                <w:szCs w:val="31"/>
              </w:rPr>
            </w:pPr>
            <w:r>
              <w:rPr>
                <w:spacing w:val="-6"/>
                <w:sz w:val="31"/>
                <w:szCs w:val="31"/>
              </w:rPr>
              <w:t>202</w:t>
            </w:r>
            <w:r>
              <w:rPr>
                <w:rFonts w:hint="eastAsia"/>
                <w:spacing w:val="-6"/>
                <w:sz w:val="31"/>
                <w:szCs w:val="31"/>
                <w:lang w:val="en-US" w:eastAsia="zh-CN"/>
              </w:rPr>
              <w:t>6</w:t>
            </w:r>
            <w:r>
              <w:rPr>
                <w:spacing w:val="-6"/>
                <w:sz w:val="31"/>
                <w:szCs w:val="31"/>
              </w:rPr>
              <w:t>年9月</w:t>
            </w:r>
            <w:r>
              <w:rPr>
                <w:rFonts w:hint="eastAsia"/>
                <w:spacing w:val="-6"/>
                <w:sz w:val="31"/>
                <w:szCs w:val="31"/>
                <w:lang w:val="en-US" w:eastAsia="zh-CN"/>
              </w:rPr>
              <w:t>21</w:t>
            </w:r>
            <w:r>
              <w:rPr>
                <w:spacing w:val="-6"/>
                <w:sz w:val="31"/>
                <w:szCs w:val="31"/>
              </w:rPr>
              <w:t>日</w:t>
            </w:r>
          </w:p>
        </w:tc>
      </w:tr>
    </w:tbl>
    <w:p w14:paraId="7261C995">
      <w:pPr>
        <w:pStyle w:val="2"/>
        <w:spacing w:before="174" w:line="236" w:lineRule="auto"/>
        <w:ind w:left="2463"/>
        <w:outlineLvl w:val="3"/>
        <w:rPr>
          <w:spacing w:val="4"/>
        </w:rPr>
      </w:pPr>
    </w:p>
    <w:tbl>
      <w:tblPr>
        <w:tblStyle w:val="6"/>
        <w:tblW w:w="351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3"/>
        <w:gridCol w:w="6544"/>
      </w:tblGrid>
      <w:tr w14:paraId="0E5A7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2"/>
          </w:tcPr>
          <w:p w14:paraId="19E15AB0">
            <w:pPr>
              <w:pStyle w:val="9"/>
              <w:widowControl w:val="0"/>
              <w:spacing w:before="177" w:line="201" w:lineRule="auto"/>
              <w:jc w:val="center"/>
              <w:rPr>
                <w:rFonts w:hint="default" w:eastAsia="方正公文仿宋"/>
                <w:spacing w:val="4"/>
                <w:vertAlign w:val="baseline"/>
                <w:lang w:val="en-US" w:eastAsia="zh-CN"/>
              </w:rPr>
            </w:pPr>
            <w:r>
              <w:rPr>
                <w:rFonts w:hint="eastAsia"/>
                <w:b/>
                <w:bCs/>
                <w:spacing w:val="-38"/>
                <w:sz w:val="31"/>
                <w:szCs w:val="31"/>
                <w:lang w:val="en-US" w:eastAsia="zh-CN"/>
              </w:rPr>
              <w:t>需求竞创</w:t>
            </w:r>
          </w:p>
        </w:tc>
      </w:tr>
      <w:tr w14:paraId="060AE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58" w:type="pct"/>
            <w:shd w:val="clear" w:color="auto" w:fill="auto"/>
            <w:vAlign w:val="top"/>
          </w:tcPr>
          <w:p w14:paraId="7E9CE24B">
            <w:pPr>
              <w:pStyle w:val="9"/>
              <w:widowControl w:val="0"/>
              <w:spacing w:before="177" w:line="202" w:lineRule="auto"/>
              <w:jc w:val="center"/>
              <w:rPr>
                <w:rFonts w:hint="eastAsia"/>
                <w:spacing w:val="6"/>
                <w:sz w:val="31"/>
                <w:szCs w:val="31"/>
              </w:rPr>
            </w:pPr>
            <w:r>
              <w:rPr>
                <w:rFonts w:hint="eastAsia"/>
                <w:spacing w:val="6"/>
                <w:sz w:val="31"/>
                <w:szCs w:val="31"/>
              </w:rPr>
              <w:t>需求竞创及</w:t>
            </w:r>
          </w:p>
          <w:p w14:paraId="6087800B">
            <w:pPr>
              <w:pStyle w:val="9"/>
              <w:widowControl w:val="0"/>
              <w:spacing w:before="177" w:line="202" w:lineRule="auto"/>
              <w:jc w:val="center"/>
              <w:rPr>
                <w:rFonts w:ascii="方正公文仿宋" w:hAnsi="方正公文仿宋" w:eastAsia="方正公文仿宋" w:cs="方正公文仿宋"/>
                <w:snapToGrid w:val="0"/>
                <w:color w:val="000000"/>
                <w:spacing w:val="6"/>
                <w:kern w:val="0"/>
                <w:sz w:val="31"/>
                <w:szCs w:val="31"/>
                <w:lang w:val="en-US" w:eastAsia="en-US" w:bidi="ar-SA"/>
              </w:rPr>
            </w:pPr>
            <w:r>
              <w:rPr>
                <w:rFonts w:hint="eastAsia"/>
                <w:spacing w:val="6"/>
                <w:sz w:val="31"/>
                <w:szCs w:val="31"/>
              </w:rPr>
              <w:t>需求响应</w:t>
            </w:r>
          </w:p>
        </w:tc>
        <w:tc>
          <w:tcPr>
            <w:tcW w:w="3841" w:type="pct"/>
            <w:shd w:val="clear" w:color="auto" w:fill="auto"/>
            <w:vAlign w:val="center"/>
          </w:tcPr>
          <w:p w14:paraId="54A7011B">
            <w:pPr>
              <w:pStyle w:val="9"/>
              <w:widowControl w:val="0"/>
              <w:spacing w:before="177" w:line="202" w:lineRule="auto"/>
              <w:ind w:left="307" w:leftChars="0"/>
              <w:jc w:val="center"/>
              <w:rPr>
                <w:rFonts w:hint="eastAsia" w:ascii="方正公文仿宋" w:hAnsi="方正公文仿宋" w:eastAsia="方正公文仿宋" w:cs="方正公文仿宋"/>
                <w:snapToGrid w:val="0"/>
                <w:color w:val="000000"/>
                <w:kern w:val="0"/>
                <w:sz w:val="31"/>
                <w:szCs w:val="31"/>
                <w:lang w:val="en-US" w:eastAsia="en-US" w:bidi="ar-SA"/>
              </w:rPr>
            </w:pPr>
            <w:r>
              <w:rPr>
                <w:rFonts w:hint="eastAsia"/>
                <w:sz w:val="31"/>
                <w:szCs w:val="31"/>
              </w:rPr>
              <w:t>2026年</w:t>
            </w:r>
            <w:r>
              <w:rPr>
                <w:rFonts w:hint="eastAsia"/>
                <w:sz w:val="31"/>
                <w:szCs w:val="31"/>
                <w:lang w:val="en-US" w:eastAsia="zh-CN"/>
              </w:rPr>
              <w:t>7</w:t>
            </w:r>
            <w:r>
              <w:rPr>
                <w:rFonts w:hint="eastAsia"/>
                <w:sz w:val="31"/>
                <w:szCs w:val="31"/>
              </w:rPr>
              <w:t>月</w:t>
            </w:r>
            <w:r>
              <w:rPr>
                <w:rFonts w:hint="eastAsia"/>
                <w:sz w:val="31"/>
                <w:szCs w:val="31"/>
                <w:lang w:val="en-US" w:eastAsia="zh-CN"/>
              </w:rPr>
              <w:t>1</w:t>
            </w:r>
            <w:r>
              <w:rPr>
                <w:rFonts w:hint="eastAsia"/>
                <w:sz w:val="31"/>
                <w:szCs w:val="31"/>
              </w:rPr>
              <w:t>日</w:t>
            </w:r>
            <w:r>
              <w:rPr>
                <w:rFonts w:hint="eastAsia"/>
                <w:sz w:val="31"/>
                <w:szCs w:val="31"/>
                <w:lang w:val="en-US" w:eastAsia="zh-CN"/>
              </w:rPr>
              <w:t>-8</w:t>
            </w:r>
            <w:r>
              <w:rPr>
                <w:rFonts w:hint="eastAsia"/>
                <w:sz w:val="31"/>
                <w:szCs w:val="31"/>
              </w:rPr>
              <w:t>月</w:t>
            </w:r>
            <w:r>
              <w:rPr>
                <w:rFonts w:hint="eastAsia"/>
                <w:sz w:val="31"/>
                <w:szCs w:val="31"/>
                <w:lang w:val="en-US" w:eastAsia="zh-CN"/>
              </w:rPr>
              <w:t>8</w:t>
            </w:r>
            <w:r>
              <w:rPr>
                <w:rFonts w:hint="eastAsia"/>
                <w:sz w:val="31"/>
                <w:szCs w:val="31"/>
              </w:rPr>
              <w:t>日</w:t>
            </w:r>
          </w:p>
        </w:tc>
      </w:tr>
      <w:tr w14:paraId="1AB73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58" w:type="pct"/>
            <w:shd w:val="clear" w:color="auto" w:fill="auto"/>
            <w:vAlign w:val="center"/>
          </w:tcPr>
          <w:p w14:paraId="434D287B">
            <w:pPr>
              <w:pStyle w:val="9"/>
              <w:widowControl w:val="0"/>
              <w:spacing w:before="177" w:line="202" w:lineRule="auto"/>
              <w:ind w:left="348" w:leftChars="0"/>
              <w:rPr>
                <w:rFonts w:hint="default" w:ascii="方正公文仿宋" w:hAnsi="方正公文仿宋" w:eastAsia="方正公文仿宋" w:cs="方正公文仿宋"/>
                <w:snapToGrid w:val="0"/>
                <w:color w:val="000000"/>
                <w:spacing w:val="6"/>
                <w:kern w:val="0"/>
                <w:sz w:val="31"/>
                <w:szCs w:val="31"/>
                <w:lang w:val="en-US" w:eastAsia="en-US" w:bidi="ar-SA"/>
              </w:rPr>
            </w:pPr>
            <w:r>
              <w:rPr>
                <w:rFonts w:hint="eastAsia"/>
                <w:spacing w:val="6"/>
                <w:sz w:val="31"/>
                <w:szCs w:val="31"/>
                <w:lang w:val="en-US" w:eastAsia="zh-CN"/>
              </w:rPr>
              <w:t>需求竞创</w:t>
            </w:r>
            <w:r>
              <w:rPr>
                <w:rFonts w:hint="eastAsia"/>
                <w:spacing w:val="6"/>
                <w:sz w:val="31"/>
                <w:szCs w:val="31"/>
                <w:lang w:val="en-US" w:eastAsia="zh-CN"/>
              </w:rPr>
              <w:br w:type="textWrapping"/>
            </w:r>
            <w:r>
              <w:rPr>
                <w:rFonts w:hint="eastAsia"/>
                <w:spacing w:val="6"/>
                <w:sz w:val="31"/>
                <w:szCs w:val="31"/>
                <w:lang w:val="en-US" w:eastAsia="zh-CN"/>
              </w:rPr>
              <w:t>线上初评</w:t>
            </w:r>
          </w:p>
        </w:tc>
        <w:tc>
          <w:tcPr>
            <w:tcW w:w="3841" w:type="pct"/>
            <w:shd w:val="clear" w:color="auto" w:fill="auto"/>
            <w:vAlign w:val="center"/>
          </w:tcPr>
          <w:p w14:paraId="6D135727">
            <w:pPr>
              <w:pStyle w:val="9"/>
              <w:widowControl w:val="0"/>
              <w:spacing w:before="113" w:line="238" w:lineRule="auto"/>
              <w:jc w:val="center"/>
              <w:rPr>
                <w:rFonts w:hint="eastAsia" w:ascii="方正公文仿宋" w:hAnsi="方正公文仿宋" w:eastAsia="方正公文仿宋" w:cs="方正公文仿宋"/>
                <w:snapToGrid w:val="0"/>
                <w:color w:val="000000"/>
                <w:kern w:val="0"/>
                <w:sz w:val="31"/>
                <w:szCs w:val="31"/>
                <w:lang w:val="en-US" w:eastAsia="en-US" w:bidi="ar-SA"/>
              </w:rPr>
            </w:pPr>
            <w:r>
              <w:rPr>
                <w:rFonts w:hint="eastAsia"/>
                <w:sz w:val="31"/>
                <w:szCs w:val="31"/>
              </w:rPr>
              <w:t>2026年</w:t>
            </w:r>
            <w:r>
              <w:rPr>
                <w:rFonts w:hint="eastAsia"/>
                <w:sz w:val="31"/>
                <w:szCs w:val="31"/>
                <w:lang w:val="en-US" w:eastAsia="zh-CN"/>
              </w:rPr>
              <w:t>8</w:t>
            </w:r>
            <w:r>
              <w:rPr>
                <w:rFonts w:hint="eastAsia"/>
                <w:sz w:val="31"/>
                <w:szCs w:val="31"/>
              </w:rPr>
              <w:t>月</w:t>
            </w:r>
            <w:r>
              <w:rPr>
                <w:rFonts w:hint="eastAsia"/>
                <w:sz w:val="31"/>
                <w:szCs w:val="31"/>
                <w:lang w:val="en-US" w:eastAsia="zh-CN"/>
              </w:rPr>
              <w:t>11</w:t>
            </w:r>
            <w:r>
              <w:rPr>
                <w:rFonts w:hint="eastAsia"/>
                <w:sz w:val="31"/>
                <w:szCs w:val="31"/>
              </w:rPr>
              <w:t>日</w:t>
            </w:r>
            <w:r>
              <w:rPr>
                <w:rFonts w:hint="eastAsia"/>
                <w:sz w:val="31"/>
                <w:szCs w:val="31"/>
                <w:lang w:val="en-US" w:eastAsia="zh-CN"/>
              </w:rPr>
              <w:t>-17</w:t>
            </w:r>
            <w:r>
              <w:rPr>
                <w:rFonts w:hint="eastAsia"/>
                <w:sz w:val="31"/>
                <w:szCs w:val="31"/>
              </w:rPr>
              <w:t>日</w:t>
            </w:r>
          </w:p>
        </w:tc>
      </w:tr>
      <w:tr w14:paraId="54968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58" w:type="pct"/>
            <w:shd w:val="clear" w:color="auto" w:fill="auto"/>
            <w:vAlign w:val="center"/>
          </w:tcPr>
          <w:p w14:paraId="6B16ECBF">
            <w:pPr>
              <w:widowControl w:val="0"/>
              <w:jc w:val="center"/>
              <w:rPr>
                <w:rFonts w:ascii="Arial" w:hAnsi="Arial" w:eastAsia="Arial" w:cs="Arial"/>
                <w:snapToGrid w:val="0"/>
                <w:color w:val="000000"/>
                <w:spacing w:val="2"/>
                <w:kern w:val="0"/>
                <w:sz w:val="31"/>
                <w:szCs w:val="31"/>
                <w:lang w:val="en-US" w:eastAsia="en-US" w:bidi="ar-SA"/>
              </w:rPr>
            </w:pPr>
            <w:r>
              <w:rPr>
                <w:rFonts w:hint="eastAsia" w:ascii="方正公文仿宋" w:hAnsi="方正公文仿宋" w:eastAsia="方正公文仿宋" w:cs="方正公文仿宋"/>
                <w:snapToGrid w:val="0"/>
                <w:color w:val="000000"/>
                <w:spacing w:val="6"/>
                <w:kern w:val="0"/>
                <w:sz w:val="31"/>
                <w:szCs w:val="31"/>
                <w:lang w:val="en-US" w:eastAsia="zh-CN" w:bidi="ar-SA"/>
              </w:rPr>
              <w:t>需求竞创初评评审结果公布</w:t>
            </w:r>
          </w:p>
        </w:tc>
        <w:tc>
          <w:tcPr>
            <w:tcW w:w="3841" w:type="pct"/>
            <w:shd w:val="clear" w:color="auto" w:fill="auto"/>
            <w:vAlign w:val="center"/>
          </w:tcPr>
          <w:p w14:paraId="63852A05">
            <w:pPr>
              <w:pStyle w:val="9"/>
              <w:widowControl w:val="0"/>
              <w:spacing w:before="113" w:line="238" w:lineRule="auto"/>
              <w:jc w:val="center"/>
              <w:rPr>
                <w:rFonts w:ascii="方正公文仿宋" w:hAnsi="方正公文仿宋" w:eastAsia="方正公文仿宋" w:cs="方正公文仿宋"/>
                <w:snapToGrid w:val="0"/>
                <w:color w:val="000000"/>
                <w:spacing w:val="-7"/>
                <w:kern w:val="0"/>
                <w:sz w:val="31"/>
                <w:szCs w:val="31"/>
                <w:lang w:val="en-US" w:eastAsia="en-US" w:bidi="ar-SA"/>
              </w:rPr>
            </w:pPr>
            <w:r>
              <w:rPr>
                <w:spacing w:val="-6"/>
                <w:sz w:val="31"/>
                <w:szCs w:val="31"/>
              </w:rPr>
              <w:t>202</w:t>
            </w:r>
            <w:r>
              <w:rPr>
                <w:rFonts w:hint="eastAsia"/>
                <w:spacing w:val="-6"/>
                <w:sz w:val="31"/>
                <w:szCs w:val="31"/>
                <w:lang w:val="en-US" w:eastAsia="zh-CN"/>
              </w:rPr>
              <w:t>6</w:t>
            </w:r>
            <w:r>
              <w:rPr>
                <w:spacing w:val="-6"/>
                <w:sz w:val="31"/>
                <w:szCs w:val="31"/>
              </w:rPr>
              <w:t>年</w:t>
            </w:r>
            <w:r>
              <w:rPr>
                <w:rFonts w:hint="eastAsia"/>
                <w:spacing w:val="-6"/>
                <w:sz w:val="31"/>
                <w:szCs w:val="31"/>
                <w:lang w:val="en-US" w:eastAsia="zh-CN"/>
              </w:rPr>
              <w:t>8</w:t>
            </w:r>
            <w:r>
              <w:rPr>
                <w:spacing w:val="-6"/>
                <w:sz w:val="31"/>
                <w:szCs w:val="31"/>
              </w:rPr>
              <w:t>月</w:t>
            </w:r>
            <w:r>
              <w:rPr>
                <w:rFonts w:hint="eastAsia"/>
                <w:spacing w:val="-6"/>
                <w:sz w:val="31"/>
                <w:szCs w:val="31"/>
                <w:lang w:val="en-US" w:eastAsia="zh-CN"/>
              </w:rPr>
              <w:t>20</w:t>
            </w:r>
            <w:r>
              <w:rPr>
                <w:spacing w:val="-6"/>
                <w:sz w:val="31"/>
                <w:szCs w:val="31"/>
              </w:rPr>
              <w:t>日</w:t>
            </w:r>
          </w:p>
        </w:tc>
      </w:tr>
      <w:tr w14:paraId="272CA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58" w:type="pct"/>
            <w:shd w:val="clear" w:color="auto" w:fill="auto"/>
            <w:vAlign w:val="center"/>
          </w:tcPr>
          <w:p w14:paraId="1696BC06">
            <w:pPr>
              <w:widowControl w:val="0"/>
              <w:jc w:val="center"/>
              <w:rPr>
                <w:rFonts w:hint="eastAsia" w:ascii="方正公文仿宋" w:hAnsi="方正公文仿宋" w:eastAsia="方正公文仿宋" w:cs="方正公文仿宋"/>
                <w:snapToGrid w:val="0"/>
                <w:color w:val="000000"/>
                <w:spacing w:val="6"/>
                <w:kern w:val="0"/>
                <w:sz w:val="31"/>
                <w:szCs w:val="31"/>
                <w:lang w:val="en-US" w:eastAsia="zh-CN" w:bidi="ar-SA"/>
              </w:rPr>
            </w:pPr>
            <w:r>
              <w:rPr>
                <w:rFonts w:hint="eastAsia" w:ascii="方正公文仿宋" w:hAnsi="方正公文仿宋" w:eastAsia="方正公文仿宋" w:cs="方正公文仿宋"/>
                <w:snapToGrid w:val="0"/>
                <w:color w:val="000000"/>
                <w:spacing w:val="6"/>
                <w:kern w:val="0"/>
                <w:sz w:val="31"/>
                <w:szCs w:val="31"/>
                <w:lang w:val="en-US" w:eastAsia="zh-CN" w:bidi="ar-SA"/>
              </w:rPr>
              <w:t>需求竞创</w:t>
            </w:r>
          </w:p>
          <w:p w14:paraId="0A38ACF4">
            <w:pPr>
              <w:widowControl w:val="0"/>
              <w:jc w:val="center"/>
              <w:rPr>
                <w:rFonts w:hint="eastAsia" w:ascii="方正公文仿宋" w:hAnsi="方正公文仿宋" w:eastAsia="方正公文仿宋" w:cs="方正公文仿宋"/>
                <w:snapToGrid w:val="0"/>
                <w:color w:val="000000"/>
                <w:spacing w:val="6"/>
                <w:kern w:val="0"/>
                <w:sz w:val="31"/>
                <w:szCs w:val="31"/>
                <w:lang w:val="en-US" w:eastAsia="zh-CN" w:bidi="ar-SA"/>
              </w:rPr>
            </w:pPr>
            <w:r>
              <w:rPr>
                <w:rFonts w:hint="eastAsia" w:ascii="方正公文仿宋" w:hAnsi="方正公文仿宋" w:eastAsia="方正公文仿宋" w:cs="方正公文仿宋"/>
                <w:snapToGrid w:val="0"/>
                <w:color w:val="000000"/>
                <w:spacing w:val="6"/>
                <w:kern w:val="0"/>
                <w:sz w:val="31"/>
                <w:szCs w:val="31"/>
                <w:lang w:val="en-US" w:eastAsia="zh-CN" w:bidi="ar-SA"/>
              </w:rPr>
              <w:t>终评</w:t>
            </w:r>
          </w:p>
        </w:tc>
        <w:tc>
          <w:tcPr>
            <w:tcW w:w="3841" w:type="pct"/>
            <w:shd w:val="clear" w:color="auto" w:fill="auto"/>
            <w:vAlign w:val="center"/>
          </w:tcPr>
          <w:p w14:paraId="2129E5C7">
            <w:pPr>
              <w:pStyle w:val="9"/>
              <w:widowControl w:val="0"/>
              <w:spacing w:before="113" w:line="238" w:lineRule="auto"/>
              <w:jc w:val="center"/>
              <w:rPr>
                <w:rFonts w:ascii="方正公文仿宋" w:hAnsi="方正公文仿宋" w:eastAsia="方正公文仿宋" w:cs="方正公文仿宋"/>
                <w:snapToGrid w:val="0"/>
                <w:color w:val="000000"/>
                <w:spacing w:val="-6"/>
                <w:kern w:val="0"/>
                <w:sz w:val="31"/>
                <w:szCs w:val="31"/>
                <w:lang w:val="en-US" w:eastAsia="en-US" w:bidi="ar-SA"/>
              </w:rPr>
            </w:pPr>
            <w:r>
              <w:rPr>
                <w:rFonts w:hint="eastAsia"/>
                <w:sz w:val="31"/>
                <w:szCs w:val="31"/>
                <w:lang w:val="en-US" w:eastAsia="zh-CN"/>
              </w:rPr>
              <w:t>2026年9月5日-6日</w:t>
            </w:r>
          </w:p>
        </w:tc>
      </w:tr>
      <w:tr w14:paraId="137F9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58" w:type="pct"/>
            <w:shd w:val="clear" w:color="auto" w:fill="auto"/>
            <w:vAlign w:val="top"/>
          </w:tcPr>
          <w:p w14:paraId="22FB74CD">
            <w:pPr>
              <w:pStyle w:val="9"/>
              <w:widowControl w:val="0"/>
              <w:spacing w:before="178" w:line="199" w:lineRule="auto"/>
              <w:ind w:left="351" w:leftChars="0"/>
              <w:jc w:val="both"/>
              <w:rPr>
                <w:rFonts w:hint="eastAsia" w:ascii="方正公文仿宋" w:hAnsi="方正公文仿宋" w:eastAsia="方正公文仿宋" w:cs="方正公文仿宋"/>
                <w:snapToGrid w:val="0"/>
                <w:color w:val="000000"/>
                <w:kern w:val="0"/>
                <w:sz w:val="31"/>
                <w:szCs w:val="31"/>
                <w:lang w:val="en-US" w:eastAsia="zh-CN" w:bidi="ar-SA"/>
              </w:rPr>
            </w:pPr>
            <w:r>
              <w:rPr>
                <w:spacing w:val="5"/>
                <w:sz w:val="31"/>
                <w:szCs w:val="31"/>
              </w:rPr>
              <w:t>颁奖典礼</w:t>
            </w:r>
          </w:p>
        </w:tc>
        <w:tc>
          <w:tcPr>
            <w:tcW w:w="3841" w:type="pct"/>
            <w:shd w:val="clear" w:color="auto" w:fill="auto"/>
            <w:vAlign w:val="top"/>
          </w:tcPr>
          <w:p w14:paraId="641D0922">
            <w:pPr>
              <w:pStyle w:val="9"/>
              <w:widowControl w:val="0"/>
              <w:spacing w:before="178" w:line="199" w:lineRule="auto"/>
              <w:jc w:val="center"/>
              <w:rPr>
                <w:rFonts w:hint="eastAsia" w:ascii="方正公文仿宋" w:hAnsi="方正公文仿宋" w:eastAsia="方正公文仿宋" w:cs="方正公文仿宋"/>
                <w:snapToGrid w:val="0"/>
                <w:color w:val="000000"/>
                <w:kern w:val="0"/>
                <w:sz w:val="31"/>
                <w:szCs w:val="31"/>
                <w:lang w:val="en-US" w:eastAsia="zh-CN" w:bidi="ar-SA"/>
              </w:rPr>
            </w:pPr>
            <w:r>
              <w:rPr>
                <w:spacing w:val="-6"/>
                <w:sz w:val="31"/>
                <w:szCs w:val="31"/>
              </w:rPr>
              <w:t>202</w:t>
            </w:r>
            <w:r>
              <w:rPr>
                <w:rFonts w:hint="eastAsia"/>
                <w:spacing w:val="-6"/>
                <w:sz w:val="31"/>
                <w:szCs w:val="31"/>
                <w:lang w:val="en-US" w:eastAsia="zh-CN"/>
              </w:rPr>
              <w:t>6</w:t>
            </w:r>
            <w:r>
              <w:rPr>
                <w:spacing w:val="-6"/>
                <w:sz w:val="31"/>
                <w:szCs w:val="31"/>
              </w:rPr>
              <w:t>年9月</w:t>
            </w:r>
            <w:r>
              <w:rPr>
                <w:rFonts w:hint="eastAsia"/>
                <w:spacing w:val="-6"/>
                <w:sz w:val="31"/>
                <w:szCs w:val="31"/>
                <w:lang w:val="en-US" w:eastAsia="zh-CN"/>
              </w:rPr>
              <w:t>21</w:t>
            </w:r>
            <w:r>
              <w:rPr>
                <w:spacing w:val="-6"/>
                <w:sz w:val="31"/>
                <w:szCs w:val="31"/>
              </w:rPr>
              <w:t>日</w:t>
            </w:r>
          </w:p>
        </w:tc>
      </w:tr>
    </w:tbl>
    <w:p w14:paraId="43073F46">
      <w:pPr>
        <w:pStyle w:val="2"/>
        <w:spacing w:before="174" w:line="236" w:lineRule="auto"/>
        <w:ind w:left="2463"/>
        <w:outlineLvl w:val="3"/>
        <w:rPr>
          <w:spacing w:val="4"/>
        </w:rPr>
      </w:pPr>
    </w:p>
    <w:p w14:paraId="39683339">
      <w:pPr>
        <w:pStyle w:val="2"/>
        <w:spacing w:before="174" w:line="236" w:lineRule="auto"/>
        <w:ind w:left="2463"/>
        <w:outlineLvl w:val="3"/>
      </w:pPr>
      <w:r>
        <w:rPr>
          <w:spacing w:val="4"/>
        </w:rPr>
        <w:t>如有时间变化，</w:t>
      </w:r>
      <w:r>
        <w:rPr>
          <w:spacing w:val="-72"/>
        </w:rPr>
        <w:t xml:space="preserve"> </w:t>
      </w:r>
      <w:r>
        <w:rPr>
          <w:spacing w:val="4"/>
        </w:rPr>
        <w:t>以官方最新通知为准。</w:t>
      </w:r>
    </w:p>
    <w:p w14:paraId="02377B38">
      <w:pPr>
        <w:rPr>
          <w:rFonts w:ascii="Arial" w:hAnsi="Arial" w:eastAsia="Arial" w:cs="Arial"/>
          <w:sz w:val="21"/>
          <w:szCs w:val="21"/>
        </w:rPr>
        <w:sectPr>
          <w:pgSz w:w="11906" w:h="16839"/>
          <w:pgMar w:top="19" w:right="0" w:bottom="0" w:left="0" w:header="0" w:footer="0" w:gutter="0"/>
          <w:cols w:space="720" w:num="1"/>
        </w:sectPr>
      </w:pPr>
    </w:p>
    <w:p w14:paraId="020990C4"/>
    <w:p w14:paraId="27F45917">
      <w:pPr>
        <w:spacing w:line="21" w:lineRule="exact"/>
      </w:pPr>
    </w:p>
    <w:p w14:paraId="29942A9C">
      <w:pPr>
        <w:spacing w:line="242" w:lineRule="auto"/>
        <w:rPr>
          <w:rFonts w:ascii="Arial"/>
          <w:sz w:val="21"/>
        </w:rPr>
      </w:pPr>
    </w:p>
    <w:p w14:paraId="41DD87EC">
      <w:pPr>
        <w:spacing w:before="164" w:line="206" w:lineRule="auto"/>
        <w:ind w:left="4200"/>
        <w:outlineLvl w:val="0"/>
        <w:rPr>
          <w:rFonts w:ascii="方正公文小标宋" w:hAnsi="方正公文小标宋" w:eastAsia="方正公文小标宋" w:cs="方正公文小标宋"/>
          <w:sz w:val="43"/>
          <w:szCs w:val="43"/>
        </w:rPr>
      </w:pPr>
      <w:r>
        <w:rPr>
          <w:rFonts w:ascii="方正公文小标宋" w:hAnsi="方正公文小标宋" w:eastAsia="方正公文小标宋" w:cs="方正公文小标宋"/>
          <w:spacing w:val="8"/>
          <w:sz w:val="43"/>
          <w:szCs w:val="43"/>
        </w:rPr>
        <w:t>金芦苇工业设计奖</w:t>
      </w:r>
    </w:p>
    <w:p w14:paraId="1856CFDD">
      <w:pPr>
        <w:spacing w:before="1" w:line="212" w:lineRule="auto"/>
        <w:ind w:left="5078"/>
        <w:outlineLvl w:val="0"/>
        <w:rPr>
          <w:rFonts w:ascii="方正公文小标宋" w:hAnsi="方正公文小标宋" w:eastAsia="方正公文小标宋" w:cs="方正公文小标宋"/>
          <w:sz w:val="43"/>
          <w:szCs w:val="43"/>
        </w:rPr>
      </w:pPr>
      <w:r>
        <w:rPr>
          <w:rFonts w:ascii="方正公文小标宋" w:hAnsi="方正公文小标宋" w:eastAsia="方正公文小标宋" w:cs="方正公文小标宋"/>
          <w:spacing w:val="8"/>
          <w:sz w:val="43"/>
          <w:szCs w:val="43"/>
        </w:rPr>
        <w:t>参赛须知</w:t>
      </w:r>
    </w:p>
    <w:p w14:paraId="113532EF">
      <w:pPr>
        <w:spacing w:line="306" w:lineRule="auto"/>
        <w:rPr>
          <w:rFonts w:ascii="Arial"/>
          <w:sz w:val="21"/>
        </w:rPr>
      </w:pPr>
    </w:p>
    <w:p w14:paraId="35F98BA4">
      <w:pPr>
        <w:spacing w:before="112" w:line="233" w:lineRule="auto"/>
        <w:ind w:left="2458"/>
        <w:outlineLvl w:val="1"/>
        <w:rPr>
          <w:rFonts w:ascii="方正公文黑体" w:hAnsi="方正公文黑体" w:eastAsia="方正公文黑体" w:cs="方正公文黑体"/>
          <w:sz w:val="31"/>
          <w:szCs w:val="31"/>
        </w:rPr>
      </w:pPr>
      <w:r>
        <w:rPr>
          <w:rFonts w:ascii="方正公文黑体" w:hAnsi="方正公文黑体" w:eastAsia="方正公文黑体" w:cs="方正公文黑体"/>
          <w:spacing w:val="7"/>
          <w:sz w:val="31"/>
          <w:szCs w:val="31"/>
        </w:rPr>
        <w:t>一、知识产权</w:t>
      </w:r>
    </w:p>
    <w:p w14:paraId="45335041">
      <w:pPr>
        <w:pStyle w:val="2"/>
        <w:spacing w:before="176" w:line="321" w:lineRule="auto"/>
        <w:ind w:left="1811" w:right="1702" w:firstLine="644"/>
      </w:pPr>
      <w:r>
        <w:rPr>
          <w:spacing w:val="4"/>
        </w:rPr>
        <w:t>1、参赛作品须为原创性创新项目</w:t>
      </w:r>
      <w:r>
        <w:rPr>
          <w:spacing w:val="-81"/>
        </w:rPr>
        <w:t xml:space="preserve"> </w:t>
      </w:r>
      <w:r>
        <w:rPr>
          <w:spacing w:val="4"/>
        </w:rPr>
        <w:t>，且具有合法参</w:t>
      </w:r>
      <w:r>
        <w:rPr>
          <w:spacing w:val="3"/>
        </w:rPr>
        <w:t>赛权，</w:t>
      </w:r>
      <w:r>
        <w:rPr>
          <w:spacing w:val="10"/>
        </w:rPr>
        <w:t>不存在知识产权争议，不涉及任何侵犯第三方的知识产权、</w:t>
      </w:r>
      <w:r>
        <w:rPr>
          <w:spacing w:val="9"/>
        </w:rPr>
        <w:t>所有权、使用权和处置权行为。对于正在申请（备案</w:t>
      </w:r>
      <w:r>
        <w:rPr>
          <w:spacing w:val="8"/>
        </w:rPr>
        <w:t>）相关</w:t>
      </w:r>
      <w:r>
        <w:rPr>
          <w:spacing w:val="7"/>
        </w:rPr>
        <w:t>知识产权证明但尚未取得正式证明的作品</w:t>
      </w:r>
      <w:r>
        <w:rPr>
          <w:spacing w:val="-84"/>
        </w:rPr>
        <w:t xml:space="preserve"> </w:t>
      </w:r>
      <w:r>
        <w:rPr>
          <w:spacing w:val="7"/>
        </w:rPr>
        <w:t>，</w:t>
      </w:r>
      <w:r>
        <w:rPr>
          <w:spacing w:val="6"/>
        </w:rPr>
        <w:t>参赛者需在报名</w:t>
      </w:r>
      <w:r>
        <w:rPr>
          <w:spacing w:val="9"/>
        </w:rPr>
        <w:t>时提交相关证明。对于在获奖后仍然没有取得相关知识产权证明的作品，雄安新区未来工业设计研究院（以下简</w:t>
      </w:r>
      <w:r>
        <w:rPr>
          <w:spacing w:val="8"/>
        </w:rPr>
        <w:t>称“主</w:t>
      </w:r>
      <w:r>
        <w:rPr>
          <w:spacing w:val="-2"/>
        </w:rPr>
        <w:t>办方”）与金芦苇工业设计奖组委会（</w:t>
      </w:r>
      <w:r>
        <w:rPr>
          <w:spacing w:val="-65"/>
        </w:rPr>
        <w:t xml:space="preserve"> </w:t>
      </w:r>
      <w:r>
        <w:rPr>
          <w:spacing w:val="-2"/>
        </w:rPr>
        <w:t>以下简称“组委会”）</w:t>
      </w:r>
      <w:r>
        <w:rPr>
          <w:spacing w:val="9"/>
        </w:rPr>
        <w:t>有权要求参赛者出具书面保证书。对存在或可能存在</w:t>
      </w:r>
      <w:r>
        <w:rPr>
          <w:spacing w:val="8"/>
        </w:rPr>
        <w:t>知识产</w:t>
      </w:r>
      <w:r>
        <w:rPr>
          <w:spacing w:val="9"/>
        </w:rPr>
        <w:t>权纠纷的作品，组委会有权撤销该作品的参赛资格。</w:t>
      </w:r>
    </w:p>
    <w:p w14:paraId="6840C21C">
      <w:pPr>
        <w:pStyle w:val="2"/>
        <w:spacing w:before="3" w:line="320" w:lineRule="auto"/>
        <w:ind w:left="1815" w:right="1802" w:firstLine="637"/>
      </w:pPr>
      <w:r>
        <w:rPr>
          <w:spacing w:val="15"/>
        </w:rPr>
        <w:t>2、参赛者申报时，须在金芦苇奖官网下载《金芦苇工</w:t>
      </w:r>
      <w:r>
        <w:rPr>
          <w:spacing w:val="9"/>
        </w:rPr>
        <w:t>业设计奖参赛作品知识产权声明书》并填写</w:t>
      </w:r>
      <w:r>
        <w:rPr>
          <w:spacing w:val="8"/>
        </w:rPr>
        <w:t>、签名盖章、扫描后上传至金芦苇奖申报系统中。</w:t>
      </w:r>
    </w:p>
    <w:p w14:paraId="65EDBC17">
      <w:pPr>
        <w:pStyle w:val="2"/>
        <w:spacing w:before="8" w:line="320" w:lineRule="auto"/>
        <w:ind w:left="1820" w:right="1676" w:firstLine="628"/>
      </w:pPr>
      <w:r>
        <w:rPr>
          <w:spacing w:val="7"/>
        </w:rPr>
        <w:t>3、如因参赛作品存在知识产权瑕疵或争议造成主办方、</w:t>
      </w:r>
      <w:r>
        <w:rPr>
          <w:spacing w:val="8"/>
        </w:rPr>
        <w:t>组委会等单位经济、名誉方面损失，主办方、组委会等有权</w:t>
      </w:r>
      <w:r>
        <w:rPr>
          <w:spacing w:val="6"/>
        </w:rPr>
        <w:t>要求相应参赛者赔偿</w:t>
      </w:r>
      <w:r>
        <w:rPr>
          <w:spacing w:val="-73"/>
        </w:rPr>
        <w:t xml:space="preserve"> </w:t>
      </w:r>
      <w:r>
        <w:rPr>
          <w:spacing w:val="6"/>
        </w:rPr>
        <w:t>，赔偿范围包括但不限于直接或间接经</w:t>
      </w:r>
      <w:r>
        <w:rPr>
          <w:spacing w:val="5"/>
        </w:rPr>
        <w:t>济损失、名誉损失、诉讼/仲裁费、律师费、保全费、鉴定费</w:t>
      </w:r>
      <w:r>
        <w:rPr>
          <w:spacing w:val="2"/>
        </w:rPr>
        <w:t>等费用。</w:t>
      </w:r>
    </w:p>
    <w:p w14:paraId="79C61ED8">
      <w:pPr>
        <w:pStyle w:val="2"/>
        <w:spacing w:before="229" w:line="320" w:lineRule="auto"/>
        <w:ind w:left="1817" w:right="1802" w:hanging="7"/>
        <w:jc w:val="both"/>
      </w:pPr>
      <w:r>
        <w:rPr>
          <w:spacing w:val="14"/>
        </w:rPr>
        <w:t>4、</w:t>
      </w:r>
      <w:bookmarkStart w:id="0" w:name="_GoBack"/>
      <w:bookmarkEnd w:id="0"/>
      <w:r>
        <w:rPr>
          <w:spacing w:val="14"/>
        </w:rPr>
        <w:t>参赛作品知识产权归申报者所有</w:t>
      </w:r>
      <w:r>
        <w:rPr>
          <w:spacing w:val="9"/>
        </w:rPr>
        <w:t>。若参赛</w:t>
      </w:r>
      <w:r>
        <w:rPr>
          <w:spacing w:val="8"/>
        </w:rPr>
        <w:t>者仅</w:t>
      </w:r>
      <w:r>
        <w:rPr>
          <w:spacing w:val="6"/>
        </w:rPr>
        <w:t>对参赛作品享有部分的知识产权</w:t>
      </w:r>
      <w:r>
        <w:rPr>
          <w:spacing w:val="-72"/>
        </w:rPr>
        <w:t xml:space="preserve"> </w:t>
      </w:r>
      <w:r>
        <w:rPr>
          <w:spacing w:val="6"/>
        </w:rPr>
        <w:t>，应提交参赛作品其他所有</w:t>
      </w:r>
      <w:r>
        <w:rPr>
          <w:spacing w:val="21"/>
        </w:rPr>
        <w:t>知识产权权利人允许参赛者将参赛作品参加本次奖项评选</w:t>
      </w:r>
      <w:r>
        <w:rPr>
          <w:spacing w:val="8"/>
        </w:rPr>
        <w:t>活动的同意书（即《金芦苇工业设计奖参赛作品知识产权声</w:t>
      </w:r>
      <w:r>
        <w:rPr>
          <w:spacing w:val="-58"/>
        </w:rPr>
        <w:t>明书》）。</w:t>
      </w:r>
    </w:p>
    <w:p w14:paraId="5C349863">
      <w:pPr>
        <w:spacing w:line="231" w:lineRule="auto"/>
        <w:ind w:left="2457"/>
        <w:outlineLvl w:val="1"/>
        <w:rPr>
          <w:rFonts w:ascii="方正公文黑体" w:hAnsi="方正公文黑体" w:eastAsia="方正公文黑体" w:cs="方正公文黑体"/>
          <w:sz w:val="31"/>
          <w:szCs w:val="31"/>
        </w:rPr>
      </w:pPr>
      <w:r>
        <w:rPr>
          <w:rFonts w:ascii="方正公文黑体" w:hAnsi="方正公文黑体" w:eastAsia="方正公文黑体" w:cs="方正公文黑体"/>
          <w:spacing w:val="2"/>
          <w:sz w:val="31"/>
          <w:szCs w:val="31"/>
        </w:rPr>
        <w:t>二、</w:t>
      </w:r>
      <w:r>
        <w:rPr>
          <w:rFonts w:ascii="方正公文黑体" w:hAnsi="方正公文黑体" w:eastAsia="方正公文黑体" w:cs="方正公文黑体"/>
          <w:spacing w:val="-49"/>
          <w:sz w:val="31"/>
          <w:szCs w:val="31"/>
        </w:rPr>
        <w:t xml:space="preserve"> </w:t>
      </w:r>
      <w:r>
        <w:rPr>
          <w:rFonts w:ascii="方正公文黑体" w:hAnsi="方正公文黑体" w:eastAsia="方正公文黑体" w:cs="方正公文黑体"/>
          <w:spacing w:val="2"/>
          <w:sz w:val="31"/>
          <w:szCs w:val="31"/>
        </w:rPr>
        <w:t>宣传与保密</w:t>
      </w:r>
    </w:p>
    <w:p w14:paraId="5F1F3970">
      <w:pPr>
        <w:pStyle w:val="2"/>
        <w:spacing w:before="182" w:line="320" w:lineRule="auto"/>
        <w:ind w:left="1806" w:right="1799" w:firstLine="650"/>
        <w:jc w:val="both"/>
      </w:pPr>
      <w:r>
        <w:rPr>
          <w:spacing w:val="22"/>
        </w:rPr>
        <w:t>金芦苇工业设计奖主办方或组委会有权自身或委托第</w:t>
      </w:r>
      <w:r>
        <w:rPr>
          <w:spacing w:val="9"/>
        </w:rPr>
        <w:t>三方将参赛者提交的材料进行与奖项有关的宣传推广活动，包含但不限于拍摄、展览、新闻报道、整理出版等。若有特</w:t>
      </w:r>
      <w:r>
        <w:rPr>
          <w:spacing w:val="4"/>
        </w:rPr>
        <w:t>殊保密要求</w:t>
      </w:r>
      <w:r>
        <w:rPr>
          <w:spacing w:val="-81"/>
        </w:rPr>
        <w:t xml:space="preserve"> </w:t>
      </w:r>
      <w:r>
        <w:rPr>
          <w:spacing w:val="4"/>
        </w:rPr>
        <w:t>，参赛方需在报名完成后的5</w:t>
      </w:r>
      <w:r>
        <w:rPr>
          <w:spacing w:val="-47"/>
        </w:rPr>
        <w:t xml:space="preserve"> </w:t>
      </w:r>
      <w:r>
        <w:rPr>
          <w:spacing w:val="4"/>
        </w:rPr>
        <w:t>个工作日</w:t>
      </w:r>
      <w:r>
        <w:rPr>
          <w:spacing w:val="3"/>
        </w:rPr>
        <w:t>内提出书</w:t>
      </w:r>
      <w:r>
        <w:rPr>
          <w:spacing w:val="7"/>
        </w:rPr>
        <w:t>面申请</w:t>
      </w:r>
      <w:r>
        <w:rPr>
          <w:spacing w:val="-83"/>
        </w:rPr>
        <w:t xml:space="preserve"> </w:t>
      </w:r>
      <w:r>
        <w:rPr>
          <w:spacing w:val="7"/>
        </w:rPr>
        <w:t>，且最长保密期为当年颁奖典礼前，否则视为</w:t>
      </w:r>
      <w:r>
        <w:rPr>
          <w:spacing w:val="6"/>
        </w:rPr>
        <w:t>可公开</w:t>
      </w:r>
      <w:r>
        <w:rPr>
          <w:spacing w:val="9"/>
        </w:rPr>
        <w:t>作品，组委会不承担由于公开展示所导致的任何损失。</w:t>
      </w:r>
    </w:p>
    <w:p w14:paraId="15FDF972">
      <w:pPr>
        <w:spacing w:line="234" w:lineRule="auto"/>
        <w:ind w:left="2462"/>
        <w:outlineLvl w:val="1"/>
        <w:rPr>
          <w:rFonts w:ascii="方正公文黑体" w:hAnsi="方正公文黑体" w:eastAsia="方正公文黑体" w:cs="方正公文黑体"/>
          <w:sz w:val="31"/>
          <w:szCs w:val="31"/>
        </w:rPr>
      </w:pPr>
      <w:r>
        <w:rPr>
          <w:rFonts w:ascii="方正公文黑体" w:hAnsi="方正公文黑体" w:eastAsia="方正公文黑体" w:cs="方正公文黑体"/>
          <w:spacing w:val="2"/>
          <w:sz w:val="31"/>
          <w:szCs w:val="31"/>
        </w:rPr>
        <w:t>三、</w:t>
      </w:r>
      <w:r>
        <w:rPr>
          <w:rFonts w:ascii="方正公文黑体" w:hAnsi="方正公文黑体" w:eastAsia="方正公文黑体" w:cs="方正公文黑体"/>
          <w:spacing w:val="-62"/>
          <w:sz w:val="31"/>
          <w:szCs w:val="31"/>
        </w:rPr>
        <w:t xml:space="preserve"> </w:t>
      </w:r>
      <w:r>
        <w:rPr>
          <w:rFonts w:ascii="方正公文黑体" w:hAnsi="方正公文黑体" w:eastAsia="方正公文黑体" w:cs="方正公文黑体"/>
          <w:spacing w:val="2"/>
          <w:sz w:val="31"/>
          <w:szCs w:val="31"/>
        </w:rPr>
        <w:t>报名信息</w:t>
      </w:r>
    </w:p>
    <w:p w14:paraId="3FD88F58">
      <w:pPr>
        <w:pStyle w:val="2"/>
        <w:spacing w:before="176" w:line="320" w:lineRule="auto"/>
        <w:ind w:left="1808" w:right="1802" w:firstLine="650"/>
        <w:jc w:val="both"/>
      </w:pPr>
      <w:r>
        <w:rPr>
          <w:spacing w:val="4"/>
        </w:rPr>
        <w:t>报名信息须如实填写</w:t>
      </w:r>
      <w:r>
        <w:rPr>
          <w:spacing w:val="-84"/>
        </w:rPr>
        <w:t xml:space="preserve"> </w:t>
      </w:r>
      <w:r>
        <w:rPr>
          <w:spacing w:val="4"/>
        </w:rPr>
        <w:t>，作品在征集期内可随</w:t>
      </w:r>
      <w:r>
        <w:rPr>
          <w:spacing w:val="3"/>
        </w:rPr>
        <w:t>时修改</w:t>
      </w:r>
      <w:r>
        <w:rPr>
          <w:spacing w:val="-83"/>
        </w:rPr>
        <w:t xml:space="preserve"> </w:t>
      </w:r>
      <w:r>
        <w:rPr>
          <w:spacing w:val="3"/>
        </w:rPr>
        <w:t>，但</w:t>
      </w:r>
      <w:r>
        <w:rPr>
          <w:spacing w:val="9"/>
        </w:rPr>
        <w:t>请在征集截止时间前确认作品是否提交。如出现虚假信息，组委会有权撤销该作品的参赛资格及荣誉，并追回奖金；为</w:t>
      </w:r>
      <w:r>
        <w:rPr>
          <w:spacing w:val="7"/>
        </w:rPr>
        <w:t>保障评审工作的有序进行</w:t>
      </w:r>
      <w:r>
        <w:rPr>
          <w:spacing w:val="-81"/>
        </w:rPr>
        <w:t xml:space="preserve"> </w:t>
      </w:r>
      <w:r>
        <w:rPr>
          <w:spacing w:val="7"/>
        </w:rPr>
        <w:t>，组委会及评审委</w:t>
      </w:r>
      <w:r>
        <w:rPr>
          <w:spacing w:val="6"/>
        </w:rPr>
        <w:t>员会有权根据赛事规则及作品实际情况</w:t>
      </w:r>
      <w:r>
        <w:rPr>
          <w:spacing w:val="-78"/>
        </w:rPr>
        <w:t xml:space="preserve"> </w:t>
      </w:r>
      <w:r>
        <w:rPr>
          <w:spacing w:val="6"/>
        </w:rPr>
        <w:t>，调整作品的参赛类别。</w:t>
      </w:r>
    </w:p>
    <w:p w14:paraId="0C31565F">
      <w:pPr>
        <w:spacing w:before="2" w:line="231" w:lineRule="auto"/>
        <w:ind w:left="2475"/>
        <w:outlineLvl w:val="1"/>
        <w:rPr>
          <w:rFonts w:ascii="方正公文黑体" w:hAnsi="方正公文黑体" w:eastAsia="方正公文黑体" w:cs="方正公文黑体"/>
          <w:sz w:val="31"/>
          <w:szCs w:val="31"/>
        </w:rPr>
      </w:pPr>
      <w:r>
        <w:rPr>
          <w:rFonts w:ascii="方正公文黑体" w:hAnsi="方正公文黑体" w:eastAsia="方正公文黑体" w:cs="方正公文黑体"/>
          <w:sz w:val="31"/>
          <w:szCs w:val="31"/>
        </w:rPr>
        <w:t>四、</w:t>
      </w:r>
      <w:r>
        <w:rPr>
          <w:rFonts w:ascii="方正公文黑体" w:hAnsi="方正公文黑体" w:eastAsia="方正公文黑体" w:cs="方正公文黑体"/>
          <w:spacing w:val="-63"/>
          <w:sz w:val="31"/>
          <w:szCs w:val="31"/>
        </w:rPr>
        <w:t xml:space="preserve"> </w:t>
      </w:r>
      <w:r>
        <w:rPr>
          <w:rFonts w:ascii="方正公文黑体" w:hAnsi="方正公文黑体" w:eastAsia="方正公文黑体" w:cs="方正公文黑体"/>
          <w:sz w:val="31"/>
          <w:szCs w:val="31"/>
        </w:rPr>
        <w:t>报送资格</w:t>
      </w:r>
    </w:p>
    <w:p w14:paraId="233DC2D0">
      <w:pPr>
        <w:pStyle w:val="2"/>
        <w:spacing w:before="184" w:line="325" w:lineRule="auto"/>
        <w:ind w:left="1814" w:right="1799" w:firstLine="634"/>
        <w:jc w:val="both"/>
      </w:pPr>
      <w:r>
        <w:rPr>
          <w:spacing w:val="9"/>
        </w:rPr>
        <w:t>仅作品相关知识产权的权利方具有参赛资格，但</w:t>
      </w:r>
      <w:r>
        <w:rPr>
          <w:spacing w:val="8"/>
        </w:rPr>
        <w:t>不可重</w:t>
      </w:r>
      <w:r>
        <w:rPr>
          <w:spacing w:val="9"/>
        </w:rPr>
        <w:t>复报名。为避免重复报名，请于报名前与相关参与方</w:t>
      </w:r>
      <w:r>
        <w:rPr>
          <w:spacing w:val="8"/>
        </w:rPr>
        <w:t>确认。</w:t>
      </w:r>
      <w:r>
        <w:rPr>
          <w:spacing w:val="4"/>
        </w:rPr>
        <w:t>若发现重复报名，</w:t>
      </w:r>
      <w:r>
        <w:rPr>
          <w:spacing w:val="-70"/>
        </w:rPr>
        <w:t xml:space="preserve"> </w:t>
      </w:r>
      <w:r>
        <w:rPr>
          <w:spacing w:val="4"/>
        </w:rPr>
        <w:t>由此引发的荣誉及奖金归属问题，</w:t>
      </w:r>
      <w:r>
        <w:rPr>
          <w:spacing w:val="-82"/>
        </w:rPr>
        <w:t xml:space="preserve"> </w:t>
      </w:r>
      <w:r>
        <w:rPr>
          <w:spacing w:val="4"/>
        </w:rPr>
        <w:t>由参赛</w:t>
      </w:r>
    </w:p>
    <w:p w14:paraId="787106A0">
      <w:pPr>
        <w:spacing w:line="325" w:lineRule="auto"/>
        <w:sectPr>
          <w:headerReference r:id="rId6" w:type="default"/>
          <w:pgSz w:w="11906" w:h="16839"/>
          <w:pgMar w:top="19" w:right="0" w:bottom="0" w:left="0" w:header="0" w:footer="0" w:gutter="0"/>
          <w:cols w:space="720" w:num="1"/>
        </w:sectPr>
      </w:pPr>
    </w:p>
    <w:p w14:paraId="249440FA">
      <w:pPr>
        <w:pStyle w:val="2"/>
        <w:spacing w:before="226" w:line="320" w:lineRule="auto"/>
        <w:ind w:left="1818" w:right="1799" w:hanging="3"/>
        <w:jc w:val="both"/>
      </w:pPr>
      <w:r>
        <w:rPr>
          <w:spacing w:val="6"/>
        </w:rPr>
        <w:t>者自行解决</w:t>
      </w:r>
      <w:r>
        <w:rPr>
          <w:spacing w:val="-69"/>
        </w:rPr>
        <w:t xml:space="preserve"> </w:t>
      </w:r>
      <w:r>
        <w:rPr>
          <w:spacing w:val="6"/>
        </w:rPr>
        <w:t>，组委会不承担任何法律责任；若重复报名的双方无法在组委会规定时限内协调一致</w:t>
      </w:r>
      <w:r>
        <w:rPr>
          <w:spacing w:val="-70"/>
        </w:rPr>
        <w:t xml:space="preserve"> </w:t>
      </w:r>
      <w:r>
        <w:rPr>
          <w:spacing w:val="6"/>
        </w:rPr>
        <w:t>，组委会有权撤销该作</w:t>
      </w:r>
      <w:r>
        <w:rPr>
          <w:spacing w:val="8"/>
        </w:rPr>
        <w:t>品的参赛资格及荣誉，并追回奖金；一件参赛作品只能申报</w:t>
      </w:r>
      <w:r>
        <w:rPr>
          <w:spacing w:val="6"/>
        </w:rPr>
        <w:t>一个类别一个组别。</w:t>
      </w:r>
    </w:p>
    <w:p w14:paraId="4846D126">
      <w:pPr>
        <w:spacing w:before="1" w:line="235" w:lineRule="auto"/>
        <w:ind w:left="2454"/>
        <w:outlineLvl w:val="1"/>
        <w:rPr>
          <w:rFonts w:ascii="方正公文黑体" w:hAnsi="方正公文黑体" w:eastAsia="方正公文黑体" w:cs="方正公文黑体"/>
          <w:sz w:val="31"/>
          <w:szCs w:val="31"/>
        </w:rPr>
      </w:pPr>
      <w:r>
        <w:rPr>
          <w:rFonts w:ascii="方正公文黑体" w:hAnsi="方正公文黑体" w:eastAsia="方正公文黑体" w:cs="方正公文黑体"/>
          <w:spacing w:val="3"/>
          <w:sz w:val="31"/>
          <w:szCs w:val="31"/>
        </w:rPr>
        <w:t>五、</w:t>
      </w:r>
      <w:r>
        <w:rPr>
          <w:rFonts w:ascii="方正公文黑体" w:hAnsi="方正公文黑体" w:eastAsia="方正公文黑体" w:cs="方正公文黑体"/>
          <w:spacing w:val="-60"/>
          <w:sz w:val="31"/>
          <w:szCs w:val="31"/>
        </w:rPr>
        <w:t xml:space="preserve"> </w:t>
      </w:r>
      <w:r>
        <w:rPr>
          <w:rFonts w:ascii="方正公文黑体" w:hAnsi="方正公文黑体" w:eastAsia="方正公文黑体" w:cs="方正公文黑体"/>
          <w:spacing w:val="3"/>
          <w:sz w:val="31"/>
          <w:szCs w:val="31"/>
        </w:rPr>
        <w:t>结果通知</w:t>
      </w:r>
    </w:p>
    <w:p w14:paraId="2772326D">
      <w:pPr>
        <w:pStyle w:val="2"/>
        <w:spacing w:before="173" w:line="320" w:lineRule="auto"/>
        <w:ind w:left="1815" w:right="1799" w:firstLine="643"/>
        <w:jc w:val="both"/>
      </w:pPr>
      <w:r>
        <w:rPr>
          <w:spacing w:val="22"/>
        </w:rPr>
        <w:t>所有评审结果等重要通知将通过官网及申报系统进行</w:t>
      </w:r>
      <w:r>
        <w:rPr>
          <w:spacing w:val="6"/>
        </w:rPr>
        <w:t>发布</w:t>
      </w:r>
      <w:r>
        <w:rPr>
          <w:spacing w:val="-69"/>
        </w:rPr>
        <w:t xml:space="preserve"> </w:t>
      </w:r>
      <w:r>
        <w:rPr>
          <w:spacing w:val="6"/>
        </w:rPr>
        <w:t>，请参赛者密切关注以上信息渠道。若因参赛者自身原</w:t>
      </w:r>
      <w:r>
        <w:rPr>
          <w:spacing w:val="9"/>
        </w:rPr>
        <w:t>因错过重要信息或未按要求及时反馈而影响</w:t>
      </w:r>
      <w:r>
        <w:rPr>
          <w:spacing w:val="8"/>
        </w:rPr>
        <w:t>评审、领奖等事宜的，所有后果由参赛者自负。</w:t>
      </w:r>
    </w:p>
    <w:p w14:paraId="43FFDE30">
      <w:pPr>
        <w:spacing w:before="1" w:line="233" w:lineRule="auto"/>
        <w:ind w:left="2451"/>
        <w:outlineLvl w:val="1"/>
        <w:rPr>
          <w:rFonts w:ascii="方正公文黑体" w:hAnsi="方正公文黑体" w:eastAsia="方正公文黑体" w:cs="方正公文黑体"/>
          <w:sz w:val="31"/>
          <w:szCs w:val="31"/>
        </w:rPr>
      </w:pPr>
      <w:r>
        <w:rPr>
          <w:rFonts w:ascii="方正公文黑体" w:hAnsi="方正公文黑体" w:eastAsia="方正公文黑体" w:cs="方正公文黑体"/>
          <w:spacing w:val="8"/>
          <w:sz w:val="31"/>
          <w:szCs w:val="31"/>
        </w:rPr>
        <w:t>六、作品寄送</w:t>
      </w:r>
    </w:p>
    <w:p w14:paraId="7368B748">
      <w:pPr>
        <w:pStyle w:val="2"/>
        <w:spacing w:before="176" w:line="321" w:lineRule="auto"/>
        <w:ind w:left="1811" w:right="1802" w:firstLine="644"/>
      </w:pPr>
      <w:r>
        <w:rPr>
          <w:spacing w:val="15"/>
        </w:rPr>
        <w:t>1、根据金芦苇工业设计奖的评审规则，主体赛所有入</w:t>
      </w:r>
      <w:r>
        <w:rPr>
          <w:spacing w:val="9"/>
        </w:rPr>
        <w:t>围复评的参赛者须寄送实物或样机（模型）参加评审</w:t>
      </w:r>
      <w:r>
        <w:rPr>
          <w:spacing w:val="8"/>
        </w:rPr>
        <w:t>。参赛</w:t>
      </w:r>
      <w:r>
        <w:rPr>
          <w:spacing w:val="9"/>
        </w:rPr>
        <w:t>方须严格按照当年度寄送说明寄送作品，若未按要求</w:t>
      </w:r>
      <w:r>
        <w:rPr>
          <w:spacing w:val="8"/>
        </w:rPr>
        <w:t>准时寄</w:t>
      </w:r>
      <w:r>
        <w:rPr>
          <w:spacing w:val="9"/>
        </w:rPr>
        <w:t>达的，将视为放弃复评资格。专项赛无需寄送作品。</w:t>
      </w:r>
    </w:p>
    <w:p w14:paraId="58674F4A">
      <w:pPr>
        <w:pStyle w:val="2"/>
        <w:spacing w:line="321" w:lineRule="auto"/>
        <w:ind w:left="1814" w:right="1802" w:firstLine="638"/>
      </w:pPr>
      <w:r>
        <w:rPr>
          <w:spacing w:val="15"/>
        </w:rPr>
        <w:t>2、寄送参赛作品所产生的运输、保险、关税等所有费</w:t>
      </w:r>
      <w:r>
        <w:rPr>
          <w:spacing w:val="9"/>
        </w:rPr>
        <w:t>用均由参赛者承担。若运输过程中参赛作品出</w:t>
      </w:r>
      <w:r>
        <w:rPr>
          <w:spacing w:val="8"/>
        </w:rPr>
        <w:t>现毁损、灭失等情况，组委会对此不承担责任。</w:t>
      </w:r>
    </w:p>
    <w:p w14:paraId="24FC7A34">
      <w:pPr>
        <w:pStyle w:val="2"/>
        <w:spacing w:before="5" w:line="323" w:lineRule="auto"/>
        <w:ind w:left="1814" w:right="1799" w:firstLine="634"/>
      </w:pPr>
      <w:r>
        <w:rPr>
          <w:spacing w:val="15"/>
        </w:rPr>
        <w:t>3、参赛者须在本届“寄送信息”录入期间登录申报系</w:t>
      </w:r>
      <w:r>
        <w:rPr>
          <w:spacing w:val="6"/>
        </w:rPr>
        <w:t>统如实录入寄送及回寄信息</w:t>
      </w:r>
      <w:r>
        <w:rPr>
          <w:spacing w:val="-68"/>
        </w:rPr>
        <w:t xml:space="preserve"> </w:t>
      </w:r>
      <w:r>
        <w:rPr>
          <w:spacing w:val="6"/>
        </w:rPr>
        <w:t>，用于组委会收件核对和作品回</w:t>
      </w:r>
      <w:r>
        <w:rPr>
          <w:spacing w:val="21"/>
        </w:rPr>
        <w:t>寄。组委会仅依据信息录入情况承担作品相应安全保管责</w:t>
      </w:r>
      <w:r>
        <w:rPr>
          <w:spacing w:val="9"/>
        </w:rPr>
        <w:t>任。“寄送信息录入”起止时间参见《金芦苇</w:t>
      </w:r>
      <w:r>
        <w:rPr>
          <w:spacing w:val="8"/>
        </w:rPr>
        <w:t>工业设计奖入</w:t>
      </w:r>
      <w:r>
        <w:rPr>
          <w:spacing w:val="-7"/>
        </w:rPr>
        <w:t>围作品寄送说明》（与初评结果同日公布）。</w:t>
      </w:r>
    </w:p>
    <w:p w14:paraId="1D11D448">
      <w:pPr>
        <w:spacing w:line="323" w:lineRule="auto"/>
        <w:sectPr>
          <w:pgSz w:w="11906" w:h="16839"/>
          <w:pgMar w:top="1612" w:right="0" w:bottom="0" w:left="0" w:header="19" w:footer="0" w:gutter="0"/>
          <w:cols w:space="720" w:num="1"/>
        </w:sectPr>
      </w:pPr>
    </w:p>
    <w:p w14:paraId="4FF5F167">
      <w:pPr>
        <w:pStyle w:val="2"/>
        <w:spacing w:before="228" w:line="321" w:lineRule="auto"/>
        <w:ind w:left="1813" w:right="1802" w:firstLine="639"/>
      </w:pPr>
      <w:r>
        <w:rPr>
          <w:spacing w:val="14"/>
        </w:rPr>
        <w:t>4、金芦苇工业设计奖的所有评审和展览活动将在专业</w:t>
      </w:r>
      <w:r>
        <w:rPr>
          <w:spacing w:val="9"/>
        </w:rPr>
        <w:t>场所进行，并根据相关行业标准进行运输、保管</w:t>
      </w:r>
      <w:r>
        <w:rPr>
          <w:spacing w:val="8"/>
        </w:rPr>
        <w:t>和评审。如有保险需求，请参赛者自行购买。</w:t>
      </w:r>
    </w:p>
    <w:p w14:paraId="32F6F0AA">
      <w:pPr>
        <w:pStyle w:val="2"/>
        <w:spacing w:before="1" w:line="320" w:lineRule="auto"/>
        <w:ind w:left="1810" w:right="1799" w:firstLine="639"/>
      </w:pPr>
      <w:r>
        <w:rPr>
          <w:spacing w:val="15"/>
        </w:rPr>
        <w:t>5、评审委员会将在复评现场对所有参赛作品进行使用</w:t>
      </w:r>
      <w:r>
        <w:rPr>
          <w:spacing w:val="7"/>
        </w:rPr>
        <w:t>操作</w:t>
      </w:r>
      <w:r>
        <w:rPr>
          <w:spacing w:val="-81"/>
        </w:rPr>
        <w:t xml:space="preserve"> </w:t>
      </w:r>
      <w:r>
        <w:rPr>
          <w:spacing w:val="7"/>
        </w:rPr>
        <w:t>，参赛者须自行将作品安装调试至可使用</w:t>
      </w:r>
      <w:r>
        <w:rPr>
          <w:spacing w:val="6"/>
        </w:rPr>
        <w:t>状态。若需委托组委会代为安装调试的</w:t>
      </w:r>
      <w:r>
        <w:rPr>
          <w:spacing w:val="-64"/>
        </w:rPr>
        <w:t xml:space="preserve"> </w:t>
      </w:r>
      <w:r>
        <w:rPr>
          <w:spacing w:val="6"/>
        </w:rPr>
        <w:t>，须提供详细安装视频或说明。在</w:t>
      </w:r>
      <w:r>
        <w:rPr>
          <w:spacing w:val="9"/>
        </w:rPr>
        <w:t>安装视频或说明不够清晰、存在歧义、具有错误等情况下，</w:t>
      </w:r>
      <w:r>
        <w:rPr>
          <w:spacing w:val="21"/>
        </w:rPr>
        <w:t>组委会不为代为安装调试作品对作品可能产生的不利后果</w:t>
      </w:r>
      <w:r>
        <w:rPr>
          <w:spacing w:val="5"/>
        </w:rPr>
        <w:t>承担责任。</w:t>
      </w:r>
    </w:p>
    <w:p w14:paraId="61D58078">
      <w:pPr>
        <w:spacing w:before="1" w:line="233" w:lineRule="auto"/>
        <w:ind w:left="2451"/>
        <w:outlineLvl w:val="1"/>
        <w:rPr>
          <w:rFonts w:ascii="方正公文黑体" w:hAnsi="方正公文黑体" w:eastAsia="方正公文黑体" w:cs="方正公文黑体"/>
          <w:sz w:val="31"/>
          <w:szCs w:val="31"/>
        </w:rPr>
      </w:pPr>
      <w:r>
        <w:rPr>
          <w:rFonts w:ascii="方正公文黑体" w:hAnsi="方正公文黑体" w:eastAsia="方正公文黑体" w:cs="方正公文黑体"/>
          <w:spacing w:val="8"/>
          <w:sz w:val="31"/>
          <w:szCs w:val="31"/>
        </w:rPr>
        <w:t>七、作品回寄</w:t>
      </w:r>
    </w:p>
    <w:p w14:paraId="67279311">
      <w:pPr>
        <w:pStyle w:val="2"/>
        <w:spacing w:before="177" w:line="321" w:lineRule="auto"/>
        <w:ind w:left="1822" w:right="1799" w:firstLine="633"/>
      </w:pPr>
      <w:r>
        <w:rPr>
          <w:spacing w:val="15"/>
        </w:rPr>
        <w:t>1、原则上组委会不主动承担回寄责任，如需组委会代</w:t>
      </w:r>
      <w:r>
        <w:rPr>
          <w:spacing w:val="6"/>
        </w:rPr>
        <w:t>为回寄，请在本届“寄送信息”录入期间填写回寄信息</w:t>
      </w:r>
      <w:r>
        <w:rPr>
          <w:spacing w:val="-76"/>
        </w:rPr>
        <w:t xml:space="preserve"> </w:t>
      </w:r>
      <w:r>
        <w:rPr>
          <w:spacing w:val="6"/>
        </w:rPr>
        <w:t>，逾</w:t>
      </w:r>
      <w:r>
        <w:rPr>
          <w:spacing w:val="4"/>
        </w:rPr>
        <w:t>期概不受理。</w:t>
      </w:r>
    </w:p>
    <w:p w14:paraId="51D54B47">
      <w:pPr>
        <w:pStyle w:val="2"/>
        <w:spacing w:before="9" w:line="320" w:lineRule="auto"/>
        <w:ind w:left="1813" w:right="1799" w:firstLine="639"/>
      </w:pPr>
      <w:r>
        <w:rPr>
          <w:spacing w:val="11"/>
        </w:rPr>
        <w:t>2、组委会仅统一安排两次作品回寄时间:“首次</w:t>
      </w:r>
      <w:r>
        <w:rPr>
          <w:spacing w:val="10"/>
        </w:rPr>
        <w:t>作品回</w:t>
      </w:r>
      <w:r>
        <w:rPr>
          <w:spacing w:val="2"/>
        </w:rPr>
        <w:t>寄”（精品展之后，仅寄回部分未获奖作品</w:t>
      </w:r>
      <w:r>
        <w:rPr>
          <w:spacing w:val="-65"/>
        </w:rPr>
        <w:t>），</w:t>
      </w:r>
      <w:r>
        <w:rPr>
          <w:spacing w:val="2"/>
        </w:rPr>
        <w:t>“二次作品回</w:t>
      </w:r>
      <w:r>
        <w:rPr>
          <w:spacing w:val="-3"/>
        </w:rPr>
        <w:t>寄”（巡回展之后，回寄获奖作品及剩余未获奖作品）。具体</w:t>
      </w:r>
      <w:r>
        <w:rPr>
          <w:spacing w:val="9"/>
        </w:rPr>
        <w:t>回寄起止日期请留意金芦苇奖官网及申报系统。</w:t>
      </w:r>
      <w:r>
        <w:rPr>
          <w:spacing w:val="8"/>
        </w:rPr>
        <w:t>为保证大奖</w:t>
      </w:r>
      <w:r>
        <w:rPr>
          <w:spacing w:val="7"/>
        </w:rPr>
        <w:t>评审、展览等活动的正常进行</w:t>
      </w:r>
      <w:r>
        <w:rPr>
          <w:spacing w:val="-83"/>
        </w:rPr>
        <w:t xml:space="preserve"> </w:t>
      </w:r>
      <w:r>
        <w:rPr>
          <w:spacing w:val="7"/>
        </w:rPr>
        <w:t>，所有参赛者</w:t>
      </w:r>
      <w:r>
        <w:rPr>
          <w:spacing w:val="6"/>
        </w:rPr>
        <w:t>不可在非回寄时</w:t>
      </w:r>
      <w:r>
        <w:rPr>
          <w:spacing w:val="7"/>
        </w:rPr>
        <w:t>间内要求回寄其作品。</w:t>
      </w:r>
    </w:p>
    <w:p w14:paraId="1F75B90E">
      <w:pPr>
        <w:pStyle w:val="2"/>
        <w:spacing w:before="5" w:line="324" w:lineRule="auto"/>
        <w:ind w:left="1814" w:right="1682" w:firstLine="635"/>
      </w:pPr>
      <w:r>
        <w:rPr>
          <w:spacing w:val="12"/>
        </w:rPr>
        <w:t>3、</w:t>
      </w:r>
      <w:r>
        <w:rPr>
          <w:spacing w:val="-59"/>
        </w:rPr>
        <w:t xml:space="preserve"> </w:t>
      </w:r>
      <w:r>
        <w:rPr>
          <w:spacing w:val="12"/>
        </w:rPr>
        <w:t>因回寄所产生的运输、关税等一切费用由参赛者自</w:t>
      </w:r>
      <w:r>
        <w:rPr>
          <w:spacing w:val="6"/>
        </w:rPr>
        <w:t>行承担，回寄至中国境内的</w:t>
      </w:r>
      <w:r>
        <w:rPr>
          <w:spacing w:val="-67"/>
        </w:rPr>
        <w:t xml:space="preserve"> </w:t>
      </w:r>
      <w:r>
        <w:rPr>
          <w:spacing w:val="6"/>
        </w:rPr>
        <w:t>，组委会将使用到付方式进行寄</w:t>
      </w:r>
      <w:r>
        <w:rPr>
          <w:spacing w:val="1"/>
        </w:rPr>
        <w:t>送；回寄至境外的，参赛者还须提供国际快递账户扣费账号。</w:t>
      </w:r>
    </w:p>
    <w:p w14:paraId="55D5941C">
      <w:pPr>
        <w:spacing w:line="324" w:lineRule="auto"/>
        <w:sectPr>
          <w:pgSz w:w="11906" w:h="16839"/>
          <w:pgMar w:top="1612" w:right="0" w:bottom="0" w:left="0" w:header="19" w:footer="0" w:gutter="0"/>
          <w:cols w:space="720" w:num="1"/>
        </w:sectPr>
      </w:pPr>
    </w:p>
    <w:p w14:paraId="1F06B44E">
      <w:pPr>
        <w:pStyle w:val="2"/>
        <w:spacing w:before="228" w:line="321" w:lineRule="auto"/>
        <w:ind w:left="1817" w:right="1799" w:firstLine="1"/>
      </w:pPr>
      <w:r>
        <w:rPr>
          <w:spacing w:val="6"/>
        </w:rPr>
        <w:t>寄到时间以快递公司物流为准</w:t>
      </w:r>
      <w:r>
        <w:rPr>
          <w:spacing w:val="-70"/>
        </w:rPr>
        <w:t xml:space="preserve"> </w:t>
      </w:r>
      <w:r>
        <w:rPr>
          <w:spacing w:val="6"/>
        </w:rPr>
        <w:t>，组委会不对运输时间及货运</w:t>
      </w:r>
      <w:r>
        <w:rPr>
          <w:spacing w:val="4"/>
        </w:rPr>
        <w:t>结果负责。</w:t>
      </w:r>
    </w:p>
    <w:p w14:paraId="0B1659DE">
      <w:pPr>
        <w:pStyle w:val="2"/>
        <w:spacing w:before="6" w:line="320" w:lineRule="auto"/>
        <w:ind w:left="1814" w:right="1702" w:firstLine="638"/>
      </w:pPr>
      <w:r>
        <w:rPr>
          <w:spacing w:val="5"/>
        </w:rPr>
        <w:t>4、参赛者未在“寄送信息”录入期间提出回寄请求的，</w:t>
      </w:r>
      <w:r>
        <w:rPr>
          <w:spacing w:val="7"/>
        </w:rPr>
        <w:t>组委会将收取“延期管理费</w:t>
      </w:r>
      <w:r>
        <w:rPr>
          <w:spacing w:val="-93"/>
        </w:rPr>
        <w:t xml:space="preserve"> </w:t>
      </w:r>
      <w:r>
        <w:rPr>
          <w:spacing w:val="7"/>
        </w:rPr>
        <w:t>”，具体费用标准参照当年度的</w:t>
      </w:r>
      <w:r>
        <w:rPr>
          <w:spacing w:val="6"/>
        </w:rPr>
        <w:t>作品寄送说明。组委会在确认收到打款后方安排回寄</w:t>
      </w:r>
      <w:r>
        <w:rPr>
          <w:spacing w:val="-67"/>
        </w:rPr>
        <w:t xml:space="preserve"> </w:t>
      </w:r>
      <w:r>
        <w:rPr>
          <w:spacing w:val="6"/>
        </w:rPr>
        <w:t>，且回</w:t>
      </w:r>
      <w:r>
        <w:rPr>
          <w:spacing w:val="8"/>
        </w:rPr>
        <w:t>寄时间由组委会指定，不承接任何急件。</w:t>
      </w:r>
    </w:p>
    <w:p w14:paraId="2F6B0FE6">
      <w:pPr>
        <w:pStyle w:val="2"/>
        <w:spacing w:before="5" w:line="320" w:lineRule="auto"/>
        <w:ind w:left="1812" w:right="1802" w:firstLine="637"/>
      </w:pPr>
      <w:r>
        <w:rPr>
          <w:spacing w:val="15"/>
        </w:rPr>
        <w:t>5、未在规定日期内登录申报系统录入回寄信息，且未</w:t>
      </w:r>
      <w:r>
        <w:rPr>
          <w:spacing w:val="26"/>
        </w:rPr>
        <w:t>在</w:t>
      </w:r>
      <w:r>
        <w:rPr>
          <w:spacing w:val="86"/>
        </w:rPr>
        <w:t xml:space="preserve"> </w:t>
      </w:r>
      <w:r>
        <w:rPr>
          <w:spacing w:val="26"/>
        </w:rPr>
        <w:t>本年度回寄结束前主动联系组委会提供完整回寄信息</w:t>
      </w:r>
      <w:r>
        <w:rPr>
          <w:spacing w:val="6"/>
        </w:rPr>
        <w:t>的，组委会将视为参赛者自动放弃该作品实物的所有权</w:t>
      </w:r>
      <w:r>
        <w:rPr>
          <w:spacing w:val="-66"/>
        </w:rPr>
        <w:t xml:space="preserve"> </w:t>
      </w:r>
      <w:r>
        <w:rPr>
          <w:spacing w:val="6"/>
        </w:rPr>
        <w:t>，组</w:t>
      </w:r>
      <w:r>
        <w:rPr>
          <w:spacing w:val="8"/>
        </w:rPr>
        <w:t>委会具有处理该作品实物的一切权利。</w:t>
      </w:r>
    </w:p>
    <w:p w14:paraId="6690FB5F">
      <w:pPr>
        <w:pStyle w:val="2"/>
        <w:spacing w:before="4" w:line="319" w:lineRule="auto"/>
        <w:ind w:left="1814" w:right="1799" w:firstLine="639"/>
      </w:pPr>
      <w:r>
        <w:rPr>
          <w:spacing w:val="15"/>
        </w:rPr>
        <w:t>6、组委会将依据参赛者填写的回寄信息，决定参赛作</w:t>
      </w:r>
      <w:r>
        <w:rPr>
          <w:spacing w:val="6"/>
        </w:rPr>
        <w:t>品寄回时是否选择保价服务。参赛者收到作品时</w:t>
      </w:r>
      <w:r>
        <w:rPr>
          <w:spacing w:val="-67"/>
        </w:rPr>
        <w:t xml:space="preserve"> </w:t>
      </w:r>
      <w:r>
        <w:rPr>
          <w:spacing w:val="6"/>
        </w:rPr>
        <w:t>，作品发生</w:t>
      </w:r>
      <w:r>
        <w:rPr>
          <w:spacing w:val="9"/>
        </w:rPr>
        <w:t>的毁损、灭失情况及由此引发的赔偿责任，由</w:t>
      </w:r>
      <w:r>
        <w:rPr>
          <w:spacing w:val="8"/>
        </w:rPr>
        <w:t>参赛者与物流公司自行协商，组委会概不负责。</w:t>
      </w:r>
    </w:p>
    <w:p w14:paraId="61B70998">
      <w:pPr>
        <w:spacing w:before="1" w:line="233" w:lineRule="auto"/>
        <w:ind w:left="2440"/>
        <w:outlineLvl w:val="1"/>
        <w:rPr>
          <w:rFonts w:ascii="方正公文黑体" w:hAnsi="方正公文黑体" w:eastAsia="方正公文黑体" w:cs="方正公文黑体"/>
          <w:sz w:val="31"/>
          <w:szCs w:val="31"/>
        </w:rPr>
      </w:pPr>
      <w:r>
        <w:rPr>
          <w:rFonts w:ascii="方正公文黑体" w:hAnsi="方正公文黑体" w:eastAsia="方正公文黑体" w:cs="方正公文黑体"/>
          <w:spacing w:val="9"/>
          <w:sz w:val="31"/>
          <w:szCs w:val="31"/>
        </w:rPr>
        <w:t>八、赠予与收藏</w:t>
      </w:r>
    </w:p>
    <w:p w14:paraId="615FFB11">
      <w:pPr>
        <w:pStyle w:val="2"/>
        <w:spacing w:before="180" w:line="321" w:lineRule="auto"/>
        <w:ind w:left="1840" w:right="1799" w:firstLine="615"/>
      </w:pPr>
      <w:r>
        <w:rPr>
          <w:spacing w:val="15"/>
        </w:rPr>
        <w:t>1、组委会仅收藏符合要求的获奖作品，并授予《金芦</w:t>
      </w:r>
      <w:r>
        <w:rPr>
          <w:spacing w:val="-6"/>
        </w:rPr>
        <w:t>苇工业设计奖收藏证书》。</w:t>
      </w:r>
    </w:p>
    <w:p w14:paraId="6C72D8FF">
      <w:pPr>
        <w:pStyle w:val="2"/>
        <w:spacing w:before="4" w:line="319" w:lineRule="auto"/>
        <w:ind w:left="1809" w:right="1676" w:firstLine="643"/>
      </w:pPr>
      <w:r>
        <w:rPr>
          <w:spacing w:val="7"/>
        </w:rPr>
        <w:t>2、获得奖金的作品须赠予组委会。如有后续用于研发、体量过大难以运输或作品价值超过所获奖金的作品</w:t>
      </w:r>
      <w:r>
        <w:rPr>
          <w:spacing w:val="-83"/>
        </w:rPr>
        <w:t xml:space="preserve"> </w:t>
      </w:r>
      <w:r>
        <w:rPr>
          <w:spacing w:val="7"/>
        </w:rPr>
        <w:t>，</w:t>
      </w:r>
      <w:r>
        <w:rPr>
          <w:spacing w:val="6"/>
        </w:rPr>
        <w:t>获奖者须提交书面申请及相关证明材料</w:t>
      </w:r>
      <w:r>
        <w:rPr>
          <w:spacing w:val="-63"/>
        </w:rPr>
        <w:t xml:space="preserve"> </w:t>
      </w:r>
      <w:r>
        <w:rPr>
          <w:spacing w:val="6"/>
        </w:rPr>
        <w:t>，经组委会认定后可改为赠</w:t>
      </w:r>
      <w:r>
        <w:rPr>
          <w:spacing w:val="7"/>
        </w:rPr>
        <w:t>予比例模型或样机。</w:t>
      </w:r>
    </w:p>
    <w:p w14:paraId="5D7D512D">
      <w:pPr>
        <w:spacing w:line="231" w:lineRule="auto"/>
        <w:ind w:left="2448"/>
        <w:rPr>
          <w:rFonts w:ascii="方正公文黑体" w:hAnsi="方正公文黑体" w:eastAsia="方正公文黑体" w:cs="方正公文黑体"/>
          <w:sz w:val="31"/>
          <w:szCs w:val="31"/>
        </w:rPr>
      </w:pPr>
      <w:r>
        <w:rPr>
          <w:rFonts w:ascii="方正公文黑体" w:hAnsi="方正公文黑体" w:eastAsia="方正公文黑体" w:cs="方正公文黑体"/>
          <w:spacing w:val="6"/>
          <w:sz w:val="31"/>
          <w:szCs w:val="31"/>
        </w:rPr>
        <w:t>九、</w:t>
      </w:r>
      <w:r>
        <w:rPr>
          <w:rFonts w:ascii="方正公文黑体" w:hAnsi="方正公文黑体" w:eastAsia="方正公文黑体" w:cs="方正公文黑体"/>
          <w:spacing w:val="-59"/>
          <w:sz w:val="31"/>
          <w:szCs w:val="31"/>
        </w:rPr>
        <w:t xml:space="preserve"> </w:t>
      </w:r>
      <w:r>
        <w:rPr>
          <w:rFonts w:ascii="方正公文黑体" w:hAnsi="方正公文黑体" w:eastAsia="方正公文黑体" w:cs="方正公文黑体"/>
          <w:spacing w:val="6"/>
          <w:sz w:val="31"/>
          <w:szCs w:val="31"/>
        </w:rPr>
        <w:t>终评与颁奖典礼</w:t>
      </w:r>
    </w:p>
    <w:p w14:paraId="6B204C3E">
      <w:pPr>
        <w:spacing w:line="231" w:lineRule="auto"/>
        <w:rPr>
          <w:rFonts w:ascii="方正公文黑体" w:hAnsi="方正公文黑体" w:eastAsia="方正公文黑体" w:cs="方正公文黑体"/>
          <w:sz w:val="31"/>
          <w:szCs w:val="31"/>
        </w:rPr>
        <w:sectPr>
          <w:pgSz w:w="11906" w:h="16839"/>
          <w:pgMar w:top="1612" w:right="0" w:bottom="0" w:left="0" w:header="19" w:footer="0" w:gutter="0"/>
          <w:cols w:space="720" w:num="1"/>
        </w:sectPr>
      </w:pPr>
    </w:p>
    <w:p w14:paraId="617EA827">
      <w:pPr>
        <w:pStyle w:val="2"/>
        <w:spacing w:before="229" w:line="320" w:lineRule="auto"/>
        <w:ind w:left="1815" w:right="1799" w:firstLine="643"/>
        <w:jc w:val="both"/>
      </w:pPr>
      <w:r>
        <w:rPr>
          <w:spacing w:val="22"/>
        </w:rPr>
        <w:t>所有入围金芦苇工业设计奖终评的参赛者须指定专人</w:t>
      </w:r>
      <w:r>
        <w:rPr>
          <w:spacing w:val="9"/>
        </w:rPr>
        <w:t>参加终评，否则将视为放弃奖项及奖金角逐</w:t>
      </w:r>
      <w:r>
        <w:rPr>
          <w:spacing w:val="8"/>
        </w:rPr>
        <w:t>资格。所有获奖</w:t>
      </w:r>
      <w:r>
        <w:rPr>
          <w:spacing w:val="9"/>
        </w:rPr>
        <w:t>者将受邀出席当年度颁奖典礼，以上所有差旅费</w:t>
      </w:r>
      <w:r>
        <w:rPr>
          <w:spacing w:val="8"/>
        </w:rPr>
        <w:t>用均由参赛</w:t>
      </w:r>
      <w:r>
        <w:rPr>
          <w:spacing w:val="21"/>
        </w:rPr>
        <w:t>者自行承担，所有获奖者须由本人或指定专人参加颁奖典</w:t>
      </w:r>
      <w:r>
        <w:rPr>
          <w:spacing w:val="8"/>
        </w:rPr>
        <w:t>礼，否则将视为放弃奖项及奖金。</w:t>
      </w:r>
    </w:p>
    <w:p w14:paraId="0370F80B">
      <w:pPr>
        <w:spacing w:before="1" w:line="233" w:lineRule="auto"/>
        <w:ind w:left="2460"/>
        <w:outlineLvl w:val="1"/>
        <w:rPr>
          <w:rFonts w:ascii="方正公文黑体" w:hAnsi="方正公文黑体" w:eastAsia="方正公文黑体" w:cs="方正公文黑体"/>
          <w:sz w:val="31"/>
          <w:szCs w:val="31"/>
        </w:rPr>
      </w:pPr>
      <w:r>
        <w:rPr>
          <w:rFonts w:ascii="方正公文黑体" w:hAnsi="方正公文黑体" w:eastAsia="方正公文黑体" w:cs="方正公文黑体"/>
          <w:spacing w:val="6"/>
          <w:sz w:val="31"/>
          <w:szCs w:val="31"/>
        </w:rPr>
        <w:t>十、证书、</w:t>
      </w:r>
      <w:r>
        <w:rPr>
          <w:rFonts w:ascii="方正公文黑体" w:hAnsi="方正公文黑体" w:eastAsia="方正公文黑体" w:cs="方正公文黑体"/>
          <w:spacing w:val="-59"/>
          <w:sz w:val="31"/>
          <w:szCs w:val="31"/>
        </w:rPr>
        <w:t xml:space="preserve"> </w:t>
      </w:r>
      <w:r>
        <w:rPr>
          <w:rFonts w:ascii="方正公文黑体" w:hAnsi="方正公文黑体" w:eastAsia="方正公文黑体" w:cs="方正公文黑体"/>
          <w:spacing w:val="6"/>
          <w:sz w:val="31"/>
          <w:szCs w:val="31"/>
        </w:rPr>
        <w:t>奖杯及奖金发放</w:t>
      </w:r>
    </w:p>
    <w:p w14:paraId="615DC9FA">
      <w:pPr>
        <w:pStyle w:val="2"/>
        <w:spacing w:before="176" w:line="321" w:lineRule="auto"/>
        <w:ind w:left="1818" w:right="1802" w:firstLine="637"/>
      </w:pPr>
      <w:r>
        <w:rPr>
          <w:spacing w:val="15"/>
        </w:rPr>
        <w:t>1、本届大奖组委会为获奖作品颁发电子版获奖证书。</w:t>
      </w:r>
      <w:r>
        <w:rPr>
          <w:spacing w:val="21"/>
        </w:rPr>
        <w:t>所有证书均在本年度颁奖典礼之后，在申报系统中自动生</w:t>
      </w:r>
      <w:r>
        <w:rPr>
          <w:spacing w:val="7"/>
        </w:rPr>
        <w:t>成，参赛者须自行下载。</w:t>
      </w:r>
    </w:p>
    <w:p w14:paraId="2FE36720">
      <w:pPr>
        <w:pStyle w:val="2"/>
        <w:spacing w:before="4" w:line="320" w:lineRule="auto"/>
        <w:ind w:left="1812" w:right="1799" w:firstLine="640"/>
      </w:pPr>
      <w:r>
        <w:rPr>
          <w:spacing w:val="15"/>
        </w:rPr>
        <w:t>2、本届大奖组委会将在颁奖典礼上为到场的获奖者颁</w:t>
      </w:r>
      <w:r>
        <w:rPr>
          <w:spacing w:val="4"/>
        </w:rPr>
        <w:t>发奖杯</w:t>
      </w:r>
      <w:r>
        <w:rPr>
          <w:spacing w:val="-67"/>
        </w:rPr>
        <w:t xml:space="preserve"> </w:t>
      </w:r>
      <w:r>
        <w:rPr>
          <w:spacing w:val="4"/>
        </w:rPr>
        <w:t>，每件作品限一座奖杯</w:t>
      </w:r>
      <w:r>
        <w:rPr>
          <w:spacing w:val="-84"/>
        </w:rPr>
        <w:t xml:space="preserve"> </w:t>
      </w:r>
      <w:r>
        <w:rPr>
          <w:spacing w:val="4"/>
        </w:rPr>
        <w:t>，未到场者则视为自动放弃奖</w:t>
      </w:r>
      <w:r>
        <w:rPr>
          <w:spacing w:val="8"/>
        </w:rPr>
        <w:t>杯。如需购买奖杯，请与组委会联系购买。</w:t>
      </w:r>
    </w:p>
    <w:p w14:paraId="2EF5A433">
      <w:pPr>
        <w:pStyle w:val="2"/>
        <w:spacing w:line="321" w:lineRule="auto"/>
        <w:ind w:left="1815" w:right="1799" w:firstLine="633"/>
      </w:pPr>
      <w:r>
        <w:rPr>
          <w:spacing w:val="15"/>
        </w:rPr>
        <w:t>3、组委会根据评审结果为获奖作品颁发奖金，奖金发</w:t>
      </w:r>
      <w:r>
        <w:rPr>
          <w:spacing w:val="6"/>
        </w:rPr>
        <w:t>放依照中华人民共和国相关财税规定及流程</w:t>
      </w:r>
      <w:r>
        <w:rPr>
          <w:spacing w:val="-66"/>
        </w:rPr>
        <w:t xml:space="preserve"> </w:t>
      </w:r>
      <w:r>
        <w:rPr>
          <w:spacing w:val="6"/>
        </w:rPr>
        <w:t>，通过银行转账</w:t>
      </w:r>
      <w:r>
        <w:rPr>
          <w:spacing w:val="7"/>
        </w:rPr>
        <w:t>方式为相应获奖者指定的本人账户或者企业账户发放奖金。</w:t>
      </w:r>
    </w:p>
    <w:p w14:paraId="34E8229E">
      <w:pPr>
        <w:pStyle w:val="2"/>
        <w:spacing w:before="1" w:line="318" w:lineRule="auto"/>
        <w:ind w:left="1811" w:right="1802" w:firstLine="643"/>
      </w:pPr>
      <w:r>
        <w:rPr>
          <w:spacing w:val="6"/>
        </w:rPr>
        <w:t>若奖金接收方与报送方为不同单位或个人</w:t>
      </w:r>
      <w:r>
        <w:rPr>
          <w:spacing w:val="-76"/>
        </w:rPr>
        <w:t xml:space="preserve"> </w:t>
      </w:r>
      <w:r>
        <w:rPr>
          <w:spacing w:val="6"/>
        </w:rPr>
        <w:t>，则需额外提</w:t>
      </w:r>
      <w:r>
        <w:rPr>
          <w:spacing w:val="8"/>
        </w:rPr>
        <w:t>供由双方签字盖章的书面授权书。</w:t>
      </w:r>
    </w:p>
    <w:p w14:paraId="0CF4D6DE">
      <w:pPr>
        <w:spacing w:before="6" w:line="327" w:lineRule="auto"/>
        <w:ind w:left="1803" w:right="1799" w:firstLine="657"/>
        <w:jc w:val="both"/>
        <w:rPr>
          <w:rFonts w:ascii="方正公文黑体" w:hAnsi="方正公文黑体" w:eastAsia="方正公文黑体" w:cs="方正公文黑体"/>
          <w:sz w:val="31"/>
          <w:szCs w:val="31"/>
        </w:rPr>
      </w:pPr>
      <w:r>
        <w:rPr>
          <w:rFonts w:ascii="方正公文黑体" w:hAnsi="方正公文黑体" w:eastAsia="方正公文黑体" w:cs="方正公文黑体"/>
          <w:spacing w:val="7"/>
          <w:sz w:val="31"/>
          <w:szCs w:val="31"/>
        </w:rPr>
        <w:t>十一、参赛者保证在提交作品前，</w:t>
      </w:r>
      <w:r>
        <w:rPr>
          <w:rFonts w:ascii="方正公文黑体" w:hAnsi="方正公文黑体" w:eastAsia="方正公文黑体" w:cs="方正公文黑体"/>
          <w:spacing w:val="-48"/>
          <w:sz w:val="31"/>
          <w:szCs w:val="31"/>
        </w:rPr>
        <w:t xml:space="preserve"> </w:t>
      </w:r>
      <w:r>
        <w:rPr>
          <w:rFonts w:ascii="方正公文黑体" w:hAnsi="方正公文黑体" w:eastAsia="方正公文黑体" w:cs="方正公文黑体"/>
          <w:spacing w:val="7"/>
          <w:sz w:val="31"/>
          <w:szCs w:val="31"/>
        </w:rPr>
        <w:t>已详细阅读本参</w:t>
      </w:r>
      <w:r>
        <w:rPr>
          <w:rFonts w:ascii="方正公文黑体" w:hAnsi="方正公文黑体" w:eastAsia="方正公文黑体" w:cs="方正公文黑体"/>
          <w:spacing w:val="6"/>
          <w:sz w:val="31"/>
          <w:szCs w:val="31"/>
        </w:rPr>
        <w:t>赛须</w:t>
      </w:r>
      <w:r>
        <w:rPr>
          <w:rFonts w:ascii="方正公文黑体" w:hAnsi="方正公文黑体" w:eastAsia="方正公文黑体" w:cs="方正公文黑体"/>
          <w:spacing w:val="7"/>
          <w:sz w:val="31"/>
          <w:szCs w:val="31"/>
        </w:rPr>
        <w:t>知。若参赛者无法接受上述任何条款</w:t>
      </w:r>
      <w:r>
        <w:rPr>
          <w:rFonts w:ascii="方正公文黑体" w:hAnsi="方正公文黑体" w:eastAsia="方正公文黑体" w:cs="方正公文黑体"/>
          <w:spacing w:val="-27"/>
          <w:sz w:val="31"/>
          <w:szCs w:val="31"/>
        </w:rPr>
        <w:t xml:space="preserve"> </w:t>
      </w:r>
      <w:r>
        <w:rPr>
          <w:rFonts w:ascii="方正公文黑体" w:hAnsi="方正公文黑体" w:eastAsia="方正公文黑体" w:cs="方正公文黑体"/>
          <w:spacing w:val="7"/>
          <w:sz w:val="31"/>
          <w:szCs w:val="31"/>
        </w:rPr>
        <w:t>，请不要参与本次奖项</w:t>
      </w:r>
      <w:r>
        <w:rPr>
          <w:rFonts w:ascii="方正公文黑体" w:hAnsi="方正公文黑体" w:eastAsia="方正公文黑体" w:cs="方正公文黑体"/>
          <w:spacing w:val="8"/>
          <w:sz w:val="31"/>
          <w:szCs w:val="31"/>
        </w:rPr>
        <w:t>评选。参赛者一旦经提交参赛作品，</w:t>
      </w:r>
      <w:r>
        <w:rPr>
          <w:rFonts w:ascii="方正公文黑体" w:hAnsi="方正公文黑体" w:eastAsia="方正公文黑体" w:cs="方正公文黑体"/>
          <w:spacing w:val="-55"/>
          <w:sz w:val="31"/>
          <w:szCs w:val="31"/>
        </w:rPr>
        <w:t xml:space="preserve"> </w:t>
      </w:r>
      <w:r>
        <w:rPr>
          <w:rFonts w:ascii="方正公文黑体" w:hAnsi="方正公文黑体" w:eastAsia="方正公文黑体" w:cs="方正公文黑体"/>
          <w:spacing w:val="8"/>
          <w:sz w:val="31"/>
          <w:szCs w:val="31"/>
        </w:rPr>
        <w:t>即意味着不可撤销地同</w:t>
      </w:r>
      <w:r>
        <w:rPr>
          <w:rFonts w:ascii="方正公文黑体" w:hAnsi="方正公文黑体" w:eastAsia="方正公文黑体" w:cs="方正公文黑体"/>
          <w:spacing w:val="19"/>
          <w:sz w:val="31"/>
          <w:szCs w:val="31"/>
        </w:rPr>
        <w:t>意以上全部条款约定</w:t>
      </w:r>
      <w:r>
        <w:rPr>
          <w:rFonts w:ascii="方正公文黑体" w:hAnsi="方正公文黑体" w:eastAsia="方正公文黑体" w:cs="方正公文黑体"/>
          <w:spacing w:val="-42"/>
          <w:sz w:val="31"/>
          <w:szCs w:val="31"/>
        </w:rPr>
        <w:t xml:space="preserve"> </w:t>
      </w:r>
      <w:r>
        <w:rPr>
          <w:rFonts w:ascii="方正公文黑体" w:hAnsi="方正公文黑体" w:eastAsia="方正公文黑体" w:cs="方正公文黑体"/>
          <w:spacing w:val="19"/>
          <w:sz w:val="31"/>
          <w:szCs w:val="31"/>
        </w:rPr>
        <w:t>。</w:t>
      </w:r>
      <w:r>
        <w:rPr>
          <w:rFonts w:ascii="方正公文黑体" w:hAnsi="方正公文黑体" w:eastAsia="方正公文黑体" w:cs="方正公文黑体"/>
          <w:spacing w:val="-56"/>
          <w:sz w:val="31"/>
          <w:szCs w:val="31"/>
        </w:rPr>
        <w:t xml:space="preserve"> </w:t>
      </w:r>
      <w:r>
        <w:rPr>
          <w:rFonts w:ascii="方正公文黑体" w:hAnsi="方正公文黑体" w:eastAsia="方正公文黑体" w:cs="方正公文黑体"/>
          <w:spacing w:val="19"/>
          <w:sz w:val="31"/>
          <w:szCs w:val="31"/>
        </w:rPr>
        <w:t>组委会对本参赛须知保留最终解释</w:t>
      </w:r>
      <w:r>
        <w:rPr>
          <w:rFonts w:ascii="方正公文黑体" w:hAnsi="方正公文黑体" w:eastAsia="方正公文黑体" w:cs="方正公文黑体"/>
          <w:spacing w:val="2"/>
          <w:sz w:val="31"/>
          <w:szCs w:val="31"/>
        </w:rPr>
        <w:t>权。</w:t>
      </w:r>
    </w:p>
    <w:p w14:paraId="4742A57F">
      <w:pPr>
        <w:spacing w:line="327" w:lineRule="auto"/>
        <w:rPr>
          <w:rFonts w:ascii="方正公文黑体" w:hAnsi="方正公文黑体" w:eastAsia="方正公文黑体" w:cs="方正公文黑体"/>
          <w:sz w:val="31"/>
          <w:szCs w:val="31"/>
        </w:rPr>
        <w:sectPr>
          <w:pgSz w:w="11906" w:h="16839"/>
          <w:pgMar w:top="1612" w:right="0" w:bottom="0" w:left="0" w:header="19" w:footer="0" w:gutter="0"/>
          <w:cols w:space="720" w:num="1"/>
        </w:sectPr>
      </w:pPr>
    </w:p>
    <w:p w14:paraId="72EB2375">
      <w:pPr>
        <w:spacing w:before="164" w:line="206" w:lineRule="auto"/>
        <w:jc w:val="center"/>
        <w:outlineLvl w:val="0"/>
        <w:rPr>
          <w:rFonts w:ascii="方正公文小标宋" w:hAnsi="方正公文小标宋" w:eastAsia="方正公文小标宋" w:cs="方正公文小标宋"/>
          <w:spacing w:val="8"/>
          <w:sz w:val="43"/>
          <w:szCs w:val="43"/>
        </w:rPr>
      </w:pPr>
      <w:r>
        <w:rPr>
          <w:rFonts w:ascii="方正公文小标宋" w:hAnsi="方正公文小标宋" w:eastAsia="方正公文小标宋" w:cs="方正公文小标宋"/>
          <w:spacing w:val="8"/>
          <w:sz w:val="43"/>
          <w:szCs w:val="43"/>
        </w:rPr>
        <w:t>金芦苇工业设计奖</w:t>
      </w:r>
    </w:p>
    <w:p w14:paraId="18886BC6">
      <w:pPr>
        <w:spacing w:before="164" w:line="206" w:lineRule="auto"/>
        <w:jc w:val="center"/>
        <w:outlineLvl w:val="0"/>
        <w:rPr>
          <w:rFonts w:ascii="方正公文小标宋" w:hAnsi="方正公文小标宋" w:eastAsia="方正公文小标宋" w:cs="方正公文小标宋"/>
          <w:spacing w:val="8"/>
          <w:sz w:val="43"/>
          <w:szCs w:val="43"/>
        </w:rPr>
      </w:pPr>
      <w:r>
        <w:rPr>
          <w:rFonts w:ascii="方正公文小标宋" w:hAnsi="方正公文小标宋" w:eastAsia="方正公文小标宋" w:cs="方正公文小标宋"/>
          <w:spacing w:val="8"/>
          <w:sz w:val="43"/>
          <w:szCs w:val="43"/>
        </w:rPr>
        <w:t>免责条款</w:t>
      </w:r>
    </w:p>
    <w:p w14:paraId="491162BF">
      <w:pPr>
        <w:spacing w:line="314" w:lineRule="auto"/>
        <w:rPr>
          <w:rFonts w:ascii="Arial"/>
          <w:sz w:val="21"/>
        </w:rPr>
      </w:pPr>
    </w:p>
    <w:p w14:paraId="4D3C15D1">
      <w:pPr>
        <w:pStyle w:val="2"/>
        <w:spacing w:before="114" w:line="321" w:lineRule="auto"/>
        <w:ind w:left="1825" w:right="1799" w:firstLine="606"/>
      </w:pPr>
      <w:r>
        <w:rPr>
          <w:spacing w:val="9"/>
        </w:rPr>
        <w:t>（一）若参赛者因自身提交信息有误而致其后在宣传、</w:t>
      </w:r>
      <w:r>
        <w:rPr>
          <w:spacing w:val="6"/>
        </w:rPr>
        <w:t>印刷、展览等赛事活动中被错误公示</w:t>
      </w:r>
      <w:r>
        <w:rPr>
          <w:spacing w:val="-76"/>
        </w:rPr>
        <w:t xml:space="preserve"> </w:t>
      </w:r>
      <w:r>
        <w:rPr>
          <w:spacing w:val="6"/>
        </w:rPr>
        <w:t>，金芦苇工业设计奖组</w:t>
      </w:r>
      <w:r>
        <w:rPr>
          <w:spacing w:val="-3"/>
        </w:rPr>
        <w:t>委会（</w:t>
      </w:r>
      <w:r>
        <w:rPr>
          <w:spacing w:val="-66"/>
        </w:rPr>
        <w:t xml:space="preserve"> </w:t>
      </w:r>
      <w:r>
        <w:rPr>
          <w:spacing w:val="-3"/>
        </w:rPr>
        <w:t>以下简称“组委会”）不承担任何责任。</w:t>
      </w:r>
    </w:p>
    <w:p w14:paraId="667785F5">
      <w:pPr>
        <w:pStyle w:val="2"/>
        <w:spacing w:line="321" w:lineRule="auto"/>
        <w:ind w:left="1818" w:right="1799" w:firstLine="612"/>
      </w:pPr>
      <w:r>
        <w:rPr>
          <w:spacing w:val="7"/>
        </w:rPr>
        <w:t>（二）</w:t>
      </w:r>
      <w:r>
        <w:rPr>
          <w:spacing w:val="-74"/>
        </w:rPr>
        <w:t xml:space="preserve"> </w:t>
      </w:r>
      <w:r>
        <w:rPr>
          <w:spacing w:val="7"/>
        </w:rPr>
        <w:t>因参加金芦苇工业设计奖而导致参赛者、获奖者</w:t>
      </w:r>
      <w:r>
        <w:rPr>
          <w:spacing w:val="6"/>
        </w:rPr>
        <w:t>或其他第三方之间产生权益纠纷</w:t>
      </w:r>
      <w:r>
        <w:rPr>
          <w:spacing w:val="-72"/>
        </w:rPr>
        <w:t xml:space="preserve"> </w:t>
      </w:r>
      <w:r>
        <w:rPr>
          <w:spacing w:val="6"/>
        </w:rPr>
        <w:t>，组委会主办方不承担一切</w:t>
      </w:r>
      <w:r>
        <w:rPr>
          <w:spacing w:val="-1"/>
        </w:rPr>
        <w:t>责任。</w:t>
      </w:r>
    </w:p>
    <w:p w14:paraId="7B583DA0">
      <w:pPr>
        <w:pStyle w:val="2"/>
        <w:spacing w:before="3" w:line="320" w:lineRule="auto"/>
        <w:ind w:left="1818" w:right="1802" w:firstLine="613"/>
      </w:pPr>
      <w:r>
        <w:rPr>
          <w:spacing w:val="7"/>
        </w:rPr>
        <w:t>（三）</w:t>
      </w:r>
      <w:r>
        <w:rPr>
          <w:spacing w:val="-77"/>
        </w:rPr>
        <w:t xml:space="preserve"> </w:t>
      </w:r>
      <w:r>
        <w:rPr>
          <w:spacing w:val="7"/>
        </w:rPr>
        <w:t>由于作品本身存在易碎、易刮伤、易脱漆、结构</w:t>
      </w:r>
      <w:r>
        <w:rPr>
          <w:spacing w:val="21"/>
        </w:rPr>
        <w:t>复杂等潜在危险而导致的非人为故意损坏或造成自然人人</w:t>
      </w:r>
      <w:r>
        <w:rPr>
          <w:spacing w:val="7"/>
        </w:rPr>
        <w:t>身损害的，组委会概不负责。</w:t>
      </w:r>
    </w:p>
    <w:p w14:paraId="57707530">
      <w:pPr>
        <w:pStyle w:val="2"/>
        <w:spacing w:before="3" w:line="320" w:lineRule="auto"/>
        <w:ind w:left="1852" w:right="1799" w:firstLine="578"/>
      </w:pPr>
      <w:r>
        <w:rPr>
          <w:spacing w:val="4"/>
        </w:rPr>
        <w:t>（</w:t>
      </w:r>
      <w:r>
        <w:rPr>
          <w:spacing w:val="-63"/>
        </w:rPr>
        <w:t xml:space="preserve"> </w:t>
      </w:r>
      <w:r>
        <w:rPr>
          <w:spacing w:val="4"/>
        </w:rPr>
        <w:t>四）所有作品的外包装，</w:t>
      </w:r>
      <w:r>
        <w:rPr>
          <w:spacing w:val="-79"/>
        </w:rPr>
        <w:t xml:space="preserve"> </w:t>
      </w:r>
      <w:r>
        <w:rPr>
          <w:spacing w:val="4"/>
        </w:rPr>
        <w:t>皆不在组委会的安全保管范</w:t>
      </w:r>
      <w:r>
        <w:rPr>
          <w:spacing w:val="7"/>
        </w:rPr>
        <w:t>围内。对于外包装的破损和丢失，组委会概不负责。</w:t>
      </w:r>
    </w:p>
    <w:p w14:paraId="6FC32A5B">
      <w:pPr>
        <w:pStyle w:val="2"/>
        <w:spacing w:line="321" w:lineRule="auto"/>
        <w:ind w:left="1827" w:right="1799" w:firstLine="603"/>
      </w:pPr>
      <w:r>
        <w:rPr>
          <w:spacing w:val="18"/>
        </w:rPr>
        <w:t>（</w:t>
      </w:r>
      <w:r>
        <w:rPr>
          <w:spacing w:val="-84"/>
        </w:rPr>
        <w:t xml:space="preserve"> </w:t>
      </w:r>
      <w:r>
        <w:rPr>
          <w:spacing w:val="18"/>
        </w:rPr>
        <w:t>五）</w:t>
      </w:r>
      <w:r>
        <w:rPr>
          <w:spacing w:val="-66"/>
        </w:rPr>
        <w:t xml:space="preserve"> </w:t>
      </w:r>
      <w:r>
        <w:rPr>
          <w:spacing w:val="18"/>
        </w:rPr>
        <w:t>因参赛者未及时在系统有效录入或者错误录入</w:t>
      </w:r>
      <w:r>
        <w:rPr>
          <w:spacing w:val="8"/>
        </w:rPr>
        <w:t>“寄送信息”的作品，组委会不承担任何安全保管责任。作</w:t>
      </w:r>
      <w:r>
        <w:rPr>
          <w:spacing w:val="7"/>
        </w:rPr>
        <w:t>品寄送及回寄过程中的任何丢失或损坏，组委会概不负责。</w:t>
      </w:r>
    </w:p>
    <w:p w14:paraId="12627C4B">
      <w:pPr>
        <w:pStyle w:val="2"/>
        <w:spacing w:before="3" w:line="320" w:lineRule="auto"/>
        <w:ind w:left="1811" w:right="1802" w:firstLine="620"/>
      </w:pPr>
      <w:r>
        <w:rPr>
          <w:spacing w:val="7"/>
        </w:rPr>
        <w:t>（六）</w:t>
      </w:r>
      <w:r>
        <w:rPr>
          <w:spacing w:val="-77"/>
        </w:rPr>
        <w:t xml:space="preserve"> </w:t>
      </w:r>
      <w:r>
        <w:rPr>
          <w:spacing w:val="7"/>
        </w:rPr>
        <w:t>因参赛者未及时在系统录入“获奖信息”而导致证书未生成的</w:t>
      </w:r>
      <w:r>
        <w:rPr>
          <w:spacing w:val="-84"/>
        </w:rPr>
        <w:t xml:space="preserve"> </w:t>
      </w:r>
      <w:r>
        <w:rPr>
          <w:spacing w:val="7"/>
        </w:rPr>
        <w:t>，或因参赛者提交错误信息而</w:t>
      </w:r>
      <w:r>
        <w:rPr>
          <w:spacing w:val="6"/>
        </w:rPr>
        <w:t>导致证书信息有</w:t>
      </w:r>
      <w:r>
        <w:rPr>
          <w:spacing w:val="7"/>
        </w:rPr>
        <w:t>误的，组委会不负责进行再次生成</w:t>
      </w:r>
      <w:r>
        <w:rPr>
          <w:spacing w:val="-84"/>
        </w:rPr>
        <w:t xml:space="preserve"> </w:t>
      </w:r>
      <w:r>
        <w:rPr>
          <w:spacing w:val="7"/>
        </w:rPr>
        <w:t>，且不承担任</w:t>
      </w:r>
      <w:r>
        <w:rPr>
          <w:spacing w:val="6"/>
        </w:rPr>
        <w:t>何责任。</w:t>
      </w:r>
    </w:p>
    <w:p w14:paraId="010255FF">
      <w:pPr>
        <w:pStyle w:val="2"/>
        <w:spacing w:before="3" w:line="327" w:lineRule="auto"/>
        <w:ind w:left="1813" w:right="1802" w:firstLine="618"/>
      </w:pPr>
      <w:r>
        <w:rPr>
          <w:spacing w:val="5"/>
        </w:rPr>
        <w:t>（七）组委会按上述参赛须知第（六）条第</w:t>
      </w:r>
      <w:r>
        <w:rPr>
          <w:spacing w:val="-41"/>
        </w:rPr>
        <w:t xml:space="preserve"> </w:t>
      </w:r>
      <w:r>
        <w:rPr>
          <w:spacing w:val="5"/>
        </w:rPr>
        <w:t>4</w:t>
      </w:r>
      <w:r>
        <w:rPr>
          <w:spacing w:val="-41"/>
        </w:rPr>
        <w:t xml:space="preserve"> </w:t>
      </w:r>
      <w:r>
        <w:rPr>
          <w:spacing w:val="5"/>
        </w:rPr>
        <w:t>款</w:t>
      </w:r>
      <w:r>
        <w:rPr>
          <w:spacing w:val="-84"/>
        </w:rPr>
        <w:t xml:space="preserve"> </w:t>
      </w:r>
      <w:r>
        <w:rPr>
          <w:spacing w:val="5"/>
        </w:rPr>
        <w:t>，进行</w:t>
      </w:r>
      <w:r>
        <w:rPr>
          <w:spacing w:val="6"/>
        </w:rPr>
        <w:t>评审、展览、移动、保管</w:t>
      </w:r>
      <w:r>
        <w:rPr>
          <w:spacing w:val="-67"/>
        </w:rPr>
        <w:t xml:space="preserve"> </w:t>
      </w:r>
      <w:r>
        <w:rPr>
          <w:spacing w:val="6"/>
        </w:rPr>
        <w:t>，作品如有丢失或损坏，组委会概</w:t>
      </w:r>
    </w:p>
    <w:p w14:paraId="681101CE">
      <w:pPr>
        <w:spacing w:line="327" w:lineRule="auto"/>
        <w:sectPr>
          <w:pgSz w:w="11906" w:h="16839"/>
          <w:pgMar w:top="19" w:right="0" w:bottom="0" w:left="0" w:header="0" w:footer="0" w:gutter="0"/>
          <w:cols w:space="720" w:num="1"/>
        </w:sectPr>
      </w:pPr>
    </w:p>
    <w:p w14:paraId="519F5A83">
      <w:pPr>
        <w:pStyle w:val="2"/>
        <w:spacing w:before="229" w:line="236" w:lineRule="auto"/>
        <w:ind w:left="1821"/>
      </w:pPr>
      <w:r>
        <w:rPr>
          <w:spacing w:val="2"/>
        </w:rPr>
        <w:t>不负责。</w:t>
      </w:r>
    </w:p>
    <w:p w14:paraId="7877F9DD">
      <w:pPr>
        <w:pStyle w:val="2"/>
        <w:spacing w:before="158" w:line="321" w:lineRule="auto"/>
        <w:ind w:left="1812" w:right="1802" w:firstLine="619"/>
      </w:pPr>
      <w:r>
        <w:rPr>
          <w:spacing w:val="8"/>
        </w:rPr>
        <w:t>（八）组委会按上述参赛须知第（六）条第</w:t>
      </w:r>
      <w:r>
        <w:rPr>
          <w:spacing w:val="-40"/>
        </w:rPr>
        <w:t xml:space="preserve"> </w:t>
      </w:r>
      <w:r>
        <w:rPr>
          <w:spacing w:val="8"/>
        </w:rPr>
        <w:t>5</w:t>
      </w:r>
      <w:r>
        <w:rPr>
          <w:spacing w:val="-41"/>
        </w:rPr>
        <w:t xml:space="preserve"> </w:t>
      </w:r>
      <w:r>
        <w:rPr>
          <w:spacing w:val="8"/>
        </w:rPr>
        <w:t>款，组委</w:t>
      </w:r>
      <w:r>
        <w:rPr>
          <w:spacing w:val="9"/>
        </w:rPr>
        <w:t>会因帮助参赛者安装、拆卸、调试而造成的任何损</w:t>
      </w:r>
      <w:r>
        <w:rPr>
          <w:spacing w:val="8"/>
        </w:rPr>
        <w:t>坏，组委</w:t>
      </w:r>
      <w:r>
        <w:rPr>
          <w:spacing w:val="6"/>
        </w:rPr>
        <w:t>会概不负责。</w:t>
      </w:r>
    </w:p>
    <w:p w14:paraId="771A98C4">
      <w:pPr>
        <w:pStyle w:val="2"/>
        <w:spacing w:before="3" w:line="320" w:lineRule="auto"/>
        <w:ind w:left="1849" w:right="1802" w:firstLine="581"/>
      </w:pPr>
      <w:r>
        <w:rPr>
          <w:spacing w:val="7"/>
        </w:rPr>
        <w:t>（九）</w:t>
      </w:r>
      <w:r>
        <w:rPr>
          <w:spacing w:val="-77"/>
        </w:rPr>
        <w:t xml:space="preserve"> </w:t>
      </w:r>
      <w:r>
        <w:rPr>
          <w:spacing w:val="7"/>
        </w:rPr>
        <w:t>由天灾、战争或国家政策等不可抗力原因导致作</w:t>
      </w:r>
      <w:r>
        <w:rPr>
          <w:spacing w:val="6"/>
        </w:rPr>
        <w:t>品丢失或损坏的，组委会方面无赔偿责任。</w:t>
      </w:r>
    </w:p>
    <w:p w14:paraId="1E811AD6">
      <w:pPr>
        <w:pStyle w:val="2"/>
        <w:spacing w:before="5" w:line="324" w:lineRule="auto"/>
        <w:ind w:left="1813" w:right="1799" w:firstLine="618"/>
      </w:pPr>
      <w:r>
        <w:rPr>
          <w:spacing w:val="7"/>
        </w:rPr>
        <w:t>（十）参赛者保证在提交作品前，</w:t>
      </w:r>
      <w:r>
        <w:rPr>
          <w:spacing w:val="-71"/>
        </w:rPr>
        <w:t xml:space="preserve"> </w:t>
      </w:r>
      <w:r>
        <w:rPr>
          <w:spacing w:val="7"/>
        </w:rPr>
        <w:t>已详细阅读本</w:t>
      </w:r>
      <w:r>
        <w:rPr>
          <w:spacing w:val="6"/>
        </w:rPr>
        <w:t>免责条</w:t>
      </w:r>
      <w:r>
        <w:rPr>
          <w:spacing w:val="7"/>
        </w:rPr>
        <w:t>款。若参赛者无法接受上述任何条款</w:t>
      </w:r>
      <w:r>
        <w:rPr>
          <w:spacing w:val="-83"/>
        </w:rPr>
        <w:t xml:space="preserve"> </w:t>
      </w:r>
      <w:r>
        <w:rPr>
          <w:spacing w:val="7"/>
        </w:rPr>
        <w:t>，请不</w:t>
      </w:r>
      <w:r>
        <w:rPr>
          <w:spacing w:val="6"/>
        </w:rPr>
        <w:t>要参与本次奖项</w:t>
      </w:r>
      <w:r>
        <w:rPr>
          <w:spacing w:val="9"/>
        </w:rPr>
        <w:t>评选。参赛者一旦经提交参赛作品，即意味着不</w:t>
      </w:r>
      <w:r>
        <w:rPr>
          <w:spacing w:val="8"/>
        </w:rPr>
        <w:t>可撤销地同</w:t>
      </w:r>
      <w:r>
        <w:rPr>
          <w:spacing w:val="7"/>
        </w:rPr>
        <w:t>意以上全部条款约定。</w:t>
      </w:r>
    </w:p>
    <w:sectPr>
      <w:pgSz w:w="11906" w:h="16839"/>
      <w:pgMar w:top="1612" w:right="0" w:bottom="0" w:left="0" w:header="19"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946F77E-0D09-45F5-AE96-2BFA37AA8D9D}"/>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公文仿宋">
    <w:panose1 w:val="02000000000000000000"/>
    <w:charset w:val="86"/>
    <w:family w:val="auto"/>
    <w:pitch w:val="default"/>
    <w:sig w:usb0="00000001" w:usb1="08000000" w:usb2="00000000" w:usb3="00000000" w:csb0="00040000" w:csb1="00000000"/>
    <w:embedRegular r:id="rId2" w:fontKey="{EFF4743B-6843-46C7-860C-26006745EB9A}"/>
  </w:font>
  <w:font w:name="方正公文小标宋">
    <w:panose1 w:val="02000500000000000000"/>
    <w:charset w:val="86"/>
    <w:family w:val="auto"/>
    <w:pitch w:val="default"/>
    <w:sig w:usb0="A00002BF" w:usb1="38CF7CFA" w:usb2="00000016" w:usb3="00000000" w:csb0="00040001" w:csb1="00000000"/>
    <w:embedRegular r:id="rId3" w:fontKey="{0111CEF8-FC00-4D45-9051-8306CF254E25}"/>
  </w:font>
  <w:font w:name="方正公文黑体">
    <w:panose1 w:val="02000500000000000000"/>
    <w:charset w:val="86"/>
    <w:family w:val="auto"/>
    <w:pitch w:val="default"/>
    <w:sig w:usb0="A00002BF" w:usb1="38CF7CFA" w:usb2="00000016" w:usb3="00000000" w:csb0="00040001" w:csb1="00000000"/>
    <w:embedRegular r:id="rId4" w:fontKey="{65A5FC3B-1CB2-4D37-B7F1-EA010D297AD6}"/>
  </w:font>
  <w:font w:name="微软雅黑">
    <w:panose1 w:val="020B0503020204020204"/>
    <w:charset w:val="86"/>
    <w:family w:val="auto"/>
    <w:pitch w:val="default"/>
    <w:sig w:usb0="80000287" w:usb1="2ACF3C50" w:usb2="00000016" w:usb3="00000000" w:csb0="0004001F" w:csb1="00000000"/>
    <w:embedRegular r:id="rId5" w:fontKey="{79B476D7-CA39-4843-966C-7A94A57AED35}"/>
  </w:font>
  <w:font w:name="WPSEMBED2">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F988C">
    <w:pPr>
      <w:spacing w:line="1583" w:lineRule="exact"/>
    </w:pPr>
    <w:r>
      <w:rPr>
        <w:position w:val="-31"/>
      </w:rPr>
      <w:drawing>
        <wp:inline distT="0" distB="0" distL="0" distR="0">
          <wp:extent cx="7559040" cy="1022350"/>
          <wp:effectExtent l="0" t="0" r="10160" b="6350"/>
          <wp:docPr id="2" name="IM 2" descr="C:/Users/limin/Desktop/金芦苇网站更改/合作图 页眉 日程安排长图/页眉.jpg页眉"/>
          <wp:cNvGraphicFramePr/>
          <a:graphic xmlns:a="http://schemas.openxmlformats.org/drawingml/2006/main">
            <a:graphicData uri="http://schemas.openxmlformats.org/drawingml/2006/picture">
              <pic:pic xmlns:pic="http://schemas.openxmlformats.org/drawingml/2006/picture">
                <pic:nvPicPr>
                  <pic:cNvPr id="2" name="IM 2" descr="C:/Users/limin/Desktop/金芦苇网站更改/合作图 页眉 日程安排长图/页眉.jpg页眉"/>
                  <pic:cNvPicPr/>
                </pic:nvPicPr>
                <pic:blipFill>
                  <a:blip r:embed="rId1"/>
                  <a:srcRect/>
                  <a:stretch>
                    <a:fillRect/>
                  </a:stretch>
                </pic:blipFill>
                <pic:spPr>
                  <a:xfrm>
                    <a:off x="0" y="0"/>
                    <a:ext cx="7559040" cy="102235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017A7B">
    <w:pPr>
      <w:spacing w:line="1583" w:lineRule="exact"/>
    </w:pPr>
    <w:r>
      <w:rPr>
        <w:position w:val="-31"/>
      </w:rPr>
      <w:drawing>
        <wp:inline distT="0" distB="0" distL="0" distR="0">
          <wp:extent cx="7559675" cy="1022350"/>
          <wp:effectExtent l="0" t="0" r="9525" b="6350"/>
          <wp:docPr id="4" name="IM 2" descr="C:/Users/limin/Desktop/金芦苇网站更改/合作图 页眉 日程安排长图/页眉.jpg页眉"/>
          <wp:cNvGraphicFramePr/>
          <a:graphic xmlns:a="http://schemas.openxmlformats.org/drawingml/2006/main">
            <a:graphicData uri="http://schemas.openxmlformats.org/drawingml/2006/picture">
              <pic:pic xmlns:pic="http://schemas.openxmlformats.org/drawingml/2006/picture">
                <pic:nvPicPr>
                  <pic:cNvPr id="4" name="IM 2" descr="C:/Users/limin/Desktop/金芦苇网站更改/合作图 页眉 日程安排长图/页眉.jpg页眉"/>
                  <pic:cNvPicPr/>
                </pic:nvPicPr>
                <pic:blipFill>
                  <a:blip r:embed="rId1"/>
                  <a:srcRect/>
                  <a:stretch>
                    <a:fillRect/>
                  </a:stretch>
                </pic:blipFill>
                <pic:spPr>
                  <a:xfrm>
                    <a:off x="0" y="0"/>
                    <a:ext cx="7560309" cy="10223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2A60CF"/>
    <w:rsid w:val="007D0F25"/>
    <w:rsid w:val="00B87A8B"/>
    <w:rsid w:val="00C505E7"/>
    <w:rsid w:val="00DC5E6F"/>
    <w:rsid w:val="00E30FAC"/>
    <w:rsid w:val="021D229B"/>
    <w:rsid w:val="022655F4"/>
    <w:rsid w:val="02BC6038"/>
    <w:rsid w:val="02C31095"/>
    <w:rsid w:val="03887BE8"/>
    <w:rsid w:val="03F51722"/>
    <w:rsid w:val="04131BA8"/>
    <w:rsid w:val="043F299D"/>
    <w:rsid w:val="045A1585"/>
    <w:rsid w:val="047F2D99"/>
    <w:rsid w:val="04F33787"/>
    <w:rsid w:val="054E77F2"/>
    <w:rsid w:val="058663AA"/>
    <w:rsid w:val="064F3580"/>
    <w:rsid w:val="06D51397"/>
    <w:rsid w:val="06E4782C"/>
    <w:rsid w:val="075F0286"/>
    <w:rsid w:val="07717112"/>
    <w:rsid w:val="07750484"/>
    <w:rsid w:val="07854B6B"/>
    <w:rsid w:val="079E5C2C"/>
    <w:rsid w:val="07B31491"/>
    <w:rsid w:val="080D690E"/>
    <w:rsid w:val="08211D9E"/>
    <w:rsid w:val="0869448C"/>
    <w:rsid w:val="088E7A4F"/>
    <w:rsid w:val="08BF22FE"/>
    <w:rsid w:val="08D8516E"/>
    <w:rsid w:val="09153CCC"/>
    <w:rsid w:val="092C161F"/>
    <w:rsid w:val="09D374BD"/>
    <w:rsid w:val="0A7D5FCD"/>
    <w:rsid w:val="0AC21E65"/>
    <w:rsid w:val="0B4B7E79"/>
    <w:rsid w:val="0B92287D"/>
    <w:rsid w:val="0BEA7692"/>
    <w:rsid w:val="0C6D3E1F"/>
    <w:rsid w:val="0CF87B8D"/>
    <w:rsid w:val="0D0227BA"/>
    <w:rsid w:val="0D4B5661"/>
    <w:rsid w:val="0D505F74"/>
    <w:rsid w:val="0DED346A"/>
    <w:rsid w:val="0E0323CC"/>
    <w:rsid w:val="0E042561"/>
    <w:rsid w:val="0E0D58BA"/>
    <w:rsid w:val="0E8F2ABE"/>
    <w:rsid w:val="0EC56195"/>
    <w:rsid w:val="0FC4644C"/>
    <w:rsid w:val="10335614"/>
    <w:rsid w:val="10DB3A4D"/>
    <w:rsid w:val="11965BC6"/>
    <w:rsid w:val="13472AAF"/>
    <w:rsid w:val="138A6EE1"/>
    <w:rsid w:val="14922675"/>
    <w:rsid w:val="152C2AC9"/>
    <w:rsid w:val="16C709B8"/>
    <w:rsid w:val="1703785A"/>
    <w:rsid w:val="170C2698"/>
    <w:rsid w:val="18707171"/>
    <w:rsid w:val="194B373A"/>
    <w:rsid w:val="19832ED4"/>
    <w:rsid w:val="1A845156"/>
    <w:rsid w:val="1B46065D"/>
    <w:rsid w:val="1BC03F6C"/>
    <w:rsid w:val="1C511068"/>
    <w:rsid w:val="1C580648"/>
    <w:rsid w:val="1CAC6D99"/>
    <w:rsid w:val="1CEA3142"/>
    <w:rsid w:val="1DF15646"/>
    <w:rsid w:val="1EFB2B1A"/>
    <w:rsid w:val="1F7A08D5"/>
    <w:rsid w:val="1F84138C"/>
    <w:rsid w:val="1FF32470"/>
    <w:rsid w:val="202B1BD0"/>
    <w:rsid w:val="20315438"/>
    <w:rsid w:val="21313216"/>
    <w:rsid w:val="219537A4"/>
    <w:rsid w:val="23690890"/>
    <w:rsid w:val="237325A6"/>
    <w:rsid w:val="240F28AF"/>
    <w:rsid w:val="24E23186"/>
    <w:rsid w:val="24FE5B05"/>
    <w:rsid w:val="25B23813"/>
    <w:rsid w:val="25B37610"/>
    <w:rsid w:val="25FF7D86"/>
    <w:rsid w:val="2650413E"/>
    <w:rsid w:val="272E26D1"/>
    <w:rsid w:val="2738494B"/>
    <w:rsid w:val="277E3AA3"/>
    <w:rsid w:val="27AC7A9A"/>
    <w:rsid w:val="27BA21B7"/>
    <w:rsid w:val="27D36DD5"/>
    <w:rsid w:val="2ABC13D1"/>
    <w:rsid w:val="2AC60E73"/>
    <w:rsid w:val="2AC80DF9"/>
    <w:rsid w:val="2ACA2711"/>
    <w:rsid w:val="2AF7102C"/>
    <w:rsid w:val="2AFF3AFB"/>
    <w:rsid w:val="2BAD5B8F"/>
    <w:rsid w:val="2BAE2033"/>
    <w:rsid w:val="2C1F75D4"/>
    <w:rsid w:val="2C2E0A7D"/>
    <w:rsid w:val="2C5F10AE"/>
    <w:rsid w:val="2C7843EE"/>
    <w:rsid w:val="2DC93154"/>
    <w:rsid w:val="2F397E65"/>
    <w:rsid w:val="2F5A7DDB"/>
    <w:rsid w:val="2F7376B5"/>
    <w:rsid w:val="2FC05AA8"/>
    <w:rsid w:val="2FD33202"/>
    <w:rsid w:val="2FE204FD"/>
    <w:rsid w:val="300C37CC"/>
    <w:rsid w:val="30390071"/>
    <w:rsid w:val="31813D45"/>
    <w:rsid w:val="32221084"/>
    <w:rsid w:val="323D6805"/>
    <w:rsid w:val="324700B2"/>
    <w:rsid w:val="329E1AA3"/>
    <w:rsid w:val="32CB34CA"/>
    <w:rsid w:val="33AE207C"/>
    <w:rsid w:val="33EB36F8"/>
    <w:rsid w:val="341310B1"/>
    <w:rsid w:val="35357321"/>
    <w:rsid w:val="35D24B6F"/>
    <w:rsid w:val="35FA5E74"/>
    <w:rsid w:val="362D5CE3"/>
    <w:rsid w:val="370355ED"/>
    <w:rsid w:val="37BE5938"/>
    <w:rsid w:val="37D61DAF"/>
    <w:rsid w:val="37D72911"/>
    <w:rsid w:val="38194CD8"/>
    <w:rsid w:val="38206066"/>
    <w:rsid w:val="38897656"/>
    <w:rsid w:val="38F92413"/>
    <w:rsid w:val="3A1C460B"/>
    <w:rsid w:val="3AD44EE6"/>
    <w:rsid w:val="3B5A188F"/>
    <w:rsid w:val="3C3E4D0D"/>
    <w:rsid w:val="3C9C5ED7"/>
    <w:rsid w:val="3D1117D8"/>
    <w:rsid w:val="3DBB547A"/>
    <w:rsid w:val="3DBC05DF"/>
    <w:rsid w:val="3DC2196D"/>
    <w:rsid w:val="3E104487"/>
    <w:rsid w:val="3EB63280"/>
    <w:rsid w:val="3EC86B10"/>
    <w:rsid w:val="3EED2A1A"/>
    <w:rsid w:val="3FEB51AC"/>
    <w:rsid w:val="3FEC6D2D"/>
    <w:rsid w:val="400826FE"/>
    <w:rsid w:val="403D52DB"/>
    <w:rsid w:val="405073EB"/>
    <w:rsid w:val="40642868"/>
    <w:rsid w:val="40784565"/>
    <w:rsid w:val="40AD420F"/>
    <w:rsid w:val="40F4268F"/>
    <w:rsid w:val="41105572"/>
    <w:rsid w:val="417B74CF"/>
    <w:rsid w:val="439B2A45"/>
    <w:rsid w:val="43A86F10"/>
    <w:rsid w:val="44BA6EFA"/>
    <w:rsid w:val="44FA379B"/>
    <w:rsid w:val="46342CDD"/>
    <w:rsid w:val="46B13E39"/>
    <w:rsid w:val="46C10A14"/>
    <w:rsid w:val="46C202E8"/>
    <w:rsid w:val="474D5A1E"/>
    <w:rsid w:val="488A3088"/>
    <w:rsid w:val="48E409EA"/>
    <w:rsid w:val="4968786D"/>
    <w:rsid w:val="49725FF6"/>
    <w:rsid w:val="4A007AA5"/>
    <w:rsid w:val="4A6242BC"/>
    <w:rsid w:val="4ADB406F"/>
    <w:rsid w:val="4BB723E6"/>
    <w:rsid w:val="4D57223F"/>
    <w:rsid w:val="4DA024E2"/>
    <w:rsid w:val="4DB03590"/>
    <w:rsid w:val="4DE66747"/>
    <w:rsid w:val="4E6F51FA"/>
    <w:rsid w:val="4F4E3061"/>
    <w:rsid w:val="4F766114"/>
    <w:rsid w:val="50571363"/>
    <w:rsid w:val="50B909AE"/>
    <w:rsid w:val="50BB2978"/>
    <w:rsid w:val="510C5287"/>
    <w:rsid w:val="510F5A92"/>
    <w:rsid w:val="528315BE"/>
    <w:rsid w:val="52A31916"/>
    <w:rsid w:val="52EF4B5B"/>
    <w:rsid w:val="533B1B4E"/>
    <w:rsid w:val="53772781"/>
    <w:rsid w:val="53933738"/>
    <w:rsid w:val="53BD07B5"/>
    <w:rsid w:val="54931538"/>
    <w:rsid w:val="55256612"/>
    <w:rsid w:val="55264138"/>
    <w:rsid w:val="56024251"/>
    <w:rsid w:val="568C5997"/>
    <w:rsid w:val="570B1838"/>
    <w:rsid w:val="574D2F3D"/>
    <w:rsid w:val="575431DF"/>
    <w:rsid w:val="57684EDC"/>
    <w:rsid w:val="580276A5"/>
    <w:rsid w:val="587A0A23"/>
    <w:rsid w:val="58CB74D0"/>
    <w:rsid w:val="58D26546"/>
    <w:rsid w:val="59723DF0"/>
    <w:rsid w:val="5A486E32"/>
    <w:rsid w:val="5AD05272"/>
    <w:rsid w:val="5B236140"/>
    <w:rsid w:val="5BD7618C"/>
    <w:rsid w:val="5C164F06"/>
    <w:rsid w:val="5C8E0629"/>
    <w:rsid w:val="5D1D4073"/>
    <w:rsid w:val="5DCA7D57"/>
    <w:rsid w:val="5DDD2180"/>
    <w:rsid w:val="5DE74DAC"/>
    <w:rsid w:val="5DEA664B"/>
    <w:rsid w:val="5E897B49"/>
    <w:rsid w:val="5E8B6A61"/>
    <w:rsid w:val="5EBA426F"/>
    <w:rsid w:val="5F1D035A"/>
    <w:rsid w:val="5FB011CE"/>
    <w:rsid w:val="5FBE38EB"/>
    <w:rsid w:val="5FD924D3"/>
    <w:rsid w:val="60CA1B38"/>
    <w:rsid w:val="614E2809"/>
    <w:rsid w:val="62740BD9"/>
    <w:rsid w:val="628C5F22"/>
    <w:rsid w:val="630346A8"/>
    <w:rsid w:val="636635AE"/>
    <w:rsid w:val="63A23524"/>
    <w:rsid w:val="63B75221"/>
    <w:rsid w:val="63F7386F"/>
    <w:rsid w:val="64171911"/>
    <w:rsid w:val="64350DB8"/>
    <w:rsid w:val="645C36D2"/>
    <w:rsid w:val="64833355"/>
    <w:rsid w:val="64C23E7D"/>
    <w:rsid w:val="65222B6E"/>
    <w:rsid w:val="65B42E4D"/>
    <w:rsid w:val="65D604E0"/>
    <w:rsid w:val="65E17ED4"/>
    <w:rsid w:val="66377F53"/>
    <w:rsid w:val="668B029F"/>
    <w:rsid w:val="668F21C0"/>
    <w:rsid w:val="66C8082F"/>
    <w:rsid w:val="67786A75"/>
    <w:rsid w:val="67E10ABE"/>
    <w:rsid w:val="68FE2FAA"/>
    <w:rsid w:val="69FD7706"/>
    <w:rsid w:val="6A22716C"/>
    <w:rsid w:val="6A3179FB"/>
    <w:rsid w:val="6AE91D14"/>
    <w:rsid w:val="6AEF704E"/>
    <w:rsid w:val="6BAC0823"/>
    <w:rsid w:val="6D2033A5"/>
    <w:rsid w:val="6E70494A"/>
    <w:rsid w:val="6E9844BF"/>
    <w:rsid w:val="6F40256E"/>
    <w:rsid w:val="6F7F4719"/>
    <w:rsid w:val="700370F8"/>
    <w:rsid w:val="701E36E7"/>
    <w:rsid w:val="702C0672"/>
    <w:rsid w:val="7157594D"/>
    <w:rsid w:val="715776FB"/>
    <w:rsid w:val="718A7AD1"/>
    <w:rsid w:val="719C15B2"/>
    <w:rsid w:val="71CA4371"/>
    <w:rsid w:val="71CD79BE"/>
    <w:rsid w:val="72676064"/>
    <w:rsid w:val="727459C5"/>
    <w:rsid w:val="72BB227F"/>
    <w:rsid w:val="739F35DC"/>
    <w:rsid w:val="74160B04"/>
    <w:rsid w:val="74714F78"/>
    <w:rsid w:val="7499513D"/>
    <w:rsid w:val="75461F61"/>
    <w:rsid w:val="754B3A1B"/>
    <w:rsid w:val="75556648"/>
    <w:rsid w:val="75C94940"/>
    <w:rsid w:val="75F93477"/>
    <w:rsid w:val="76514AC5"/>
    <w:rsid w:val="768947FB"/>
    <w:rsid w:val="76960CC6"/>
    <w:rsid w:val="77660698"/>
    <w:rsid w:val="77882D05"/>
    <w:rsid w:val="77E458C9"/>
    <w:rsid w:val="796B643A"/>
    <w:rsid w:val="79835541"/>
    <w:rsid w:val="79D7587D"/>
    <w:rsid w:val="79DF4732"/>
    <w:rsid w:val="7A6A4943"/>
    <w:rsid w:val="7ADD5115"/>
    <w:rsid w:val="7ADE0E8D"/>
    <w:rsid w:val="7AE53FCA"/>
    <w:rsid w:val="7D140B97"/>
    <w:rsid w:val="7DB208BF"/>
    <w:rsid w:val="7DDF73F6"/>
    <w:rsid w:val="7E222935"/>
    <w:rsid w:val="7E461224"/>
    <w:rsid w:val="7E991353"/>
    <w:rsid w:val="7EF770B8"/>
    <w:rsid w:val="7F625BE9"/>
    <w:rsid w:val="7FE9455C"/>
    <w:rsid w:val="7FFC048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方正公文仿宋" w:hAnsi="方正公文仿宋" w:eastAsia="方正公文仿宋" w:cs="方正公文仿宋"/>
      <w:sz w:val="31"/>
      <w:szCs w:val="31"/>
      <w:lang w:val="en-US" w:eastAsia="en-US" w:bidi="ar-SA"/>
    </w:rPr>
  </w:style>
  <w:style w:type="paragraph" w:styleId="3">
    <w:name w:val="Plain Text"/>
    <w:basedOn w:val="1"/>
    <w:unhideWhenUsed/>
    <w:qFormat/>
    <w:uiPriority w:val="99"/>
    <w:rPr>
      <w:rFonts w:ascii="宋体" w:hAnsi="Courier New" w:cs="Courier New"/>
      <w:szCs w:val="21"/>
    </w:rPr>
  </w:style>
  <w:style w:type="paragraph" w:styleId="4">
    <w:name w:val="footer"/>
    <w:basedOn w:val="1"/>
    <w:qFormat/>
    <w:uiPriority w:val="0"/>
    <w:pPr>
      <w:tabs>
        <w:tab w:val="center" w:pos="4153"/>
        <w:tab w:val="right" w:pos="8306"/>
      </w:tabs>
      <w:snapToGrid w:val="0"/>
      <w:jc w:val="left"/>
    </w:pPr>
    <w:rPr>
      <w:sz w:val="18"/>
    </w:rPr>
  </w:style>
  <w:style w:type="table" w:styleId="6">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方正公文仿宋" w:hAnsi="方正公文仿宋" w:eastAsia="方正公文仿宋" w:cs="方正公文仿宋"/>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169a34a2-403f-41c7-8621-0c2eb9fa3bc0</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6F04F407</paraID>
      <start>50</start>
      <end>53</end>
      <status>unmodified</status>
      <modifiedWord/>
      <trackRevisions>false</trackRevisions>
    </reviewItem>
    <reviewItem>
      <errorID>13abdaa0-295a-430a-a53b-42e04d8a6415</errorID>
      <errorWord>(</errorWord>
      <group>L1_Format</group>
      <groupName>格式问题</groupName>
      <ability>L2_HalfPunc_CN</ability>
      <abilityName/>
      <candidateList>
        <item>（</item>
      </candidateList>
      <explain>文本全半角错误。</explain>
      <paraID>4317E4A3</paraID>
      <start>49</start>
      <end>50</end>
      <status>unmodified</status>
      <modifiedWord/>
      <trackRevisions>false</trackRevisions>
    </reviewItem>
    <reviewItem>
      <errorID>12dfb0e6-c518-4eee-a5c7-80cf5246edbb</errorID>
      <errorWord>)</errorWord>
      <group>L1_Format</group>
      <groupName>格式问题</groupName>
      <ability>L2_HalfPunc_CN</ability>
      <abilityName/>
      <candidateList>
        <item>）</item>
      </candidateList>
      <explain>文本全半角错误。</explain>
      <paraID>4317E4A3</paraID>
      <start>59</start>
      <end>60</end>
      <status>unmodified</status>
      <modifiedWord/>
      <trackRevisions>false</trackRevisions>
    </reviewItem>
    <reviewItem>
      <errorID>28ebead2-d5c1-42a9-9d7c-b2354f2d1920</errorID>
      <errorWord>单</errorWord>
      <group>L1_Grammar</group>
      <groupName>语法问题</groupName>
      <ability>L2_Order</ability>
      <abilityName>语序不当</abilityName>
      <candidateList>
        <item>和宗旨单</item>
      </candidateList>
      <explain>句子可能没有遵循时空、逻辑顺序，或者介词、关联词等位置不当。</explain>
      <paraID>175AB10F</paraID>
      <start>28</start>
      <end>29</end>
      <status>unmodified</status>
      <modifiedWord/>
      <trackRevisions>false</trackRevisions>
    </reviewItem>
    <reviewItem>
      <errorID>37bd3869-84e9-49db-80ef-95f32a430634</errorID>
      <errorWord>设计的概念</errorWord>
      <group>L1_Grammar</group>
      <groupName>语法问题</groupName>
      <ability>L2_Order</ability>
      <abilityName>语序不当</abilityName>
      <candidateList>
        <item>概念设计的</item>
      </candidateList>
      <explain>句子可能没有遵循时空、逻辑顺序，或者介词、关联词等位置不当。</explain>
      <paraID>5F115D81</paraID>
      <start>38</start>
      <end>43</end>
      <status>unmodified</status>
      <modifiedWord/>
      <trackRevisions>false</trackRevisions>
    </reviewItem>
    <reviewItem>
      <errorID>b09ce1f4-db89-49ff-bce1-5994388debed</errorID>
      <errorWord>-</errorWord>
      <group>L1_Format</group>
      <groupName>格式问题</groupName>
      <ability>L2_HalfPunc_CN</ability>
      <abilityName/>
      <candidateList>
        <item>－</item>
      </candidateList>
      <explain>文本全半角错误。</explain>
      <paraID>5F013E63</paraID>
      <start>16</start>
      <end>17</end>
      <status>unmodified</status>
      <modifiedWord/>
      <trackRevisions>false</trackRevisions>
    </reviewItem>
    <reviewItem>
      <errorID>f181222f-dd0c-4f68-8545-d719acbd416a</errorID>
      <errorWord>-</errorWord>
      <group>L1_Format</group>
      <groupName>格式问题</groupName>
      <ability>L2_HalfPunc_CN</ability>
      <abilityName/>
      <candidateList>
        <item>－</item>
      </candidateList>
      <explain>文本全半角错误。</explain>
      <paraID>5F013E63</paraID>
      <start>19</start>
      <end>20</end>
      <status>unmodified</status>
      <modifiedWord/>
      <trackRevisions>false</trackRevisions>
    </reviewItem>
    <reviewItem>
      <errorID>2de88976-44bc-4755-ac9b-78f679398f12</errorID>
      <errorWord>做</errorWord>
      <group>L1_Word</group>
      <groupName>字词问题</groupName>
      <ability>L2_Typo</ability>
      <abilityName>字词错误</abilityName>
      <candidateList>
        <item>作</item>
      </candidateList>
      <explain>存在发音相同字词的误用。</explain>
      <paraID>712B9FCB</paraID>
      <start>92</start>
      <end>93</end>
      <status>unmodified</status>
      <modifiedWord/>
      <trackRevisions>false</trackRevisions>
    </reviewItem>
    <reviewItem>
      <errorID>7cbcec80-8097-488f-a1ec-ede29af541db</errorID>
      <errorWord>晰</errorWord>
      <group>L1_Word</group>
      <groupName>字词问题</groupName>
      <ability>L2_Typo</ability>
      <abilityName>字词错误</abilityName>
      <candidateList>
        <item>晰地</item>
      </candidateList>
      <explain/>
      <paraID>712B9FCB</paraID>
      <start>118</start>
      <end>119</end>
      <status>unmodified</status>
      <modifiedWord/>
      <trackRevisions>false</trackRevisions>
    </reviewItem>
    <reviewItem>
      <errorID>e53d8926-e99a-42c0-b843-655a09035ca1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45335041</paraID>
      <start>0</start>
      <end>2</end>
      <status>unmodified</status>
      <modifiedWord/>
      <trackRevisions>false</trackRevisions>
    </reviewItem>
    <reviewItem>
      <errorID>1b5ee8f6-1738-4dca-9300-e6709103efa3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6840C21C</paraID>
      <start>0</start>
      <end>2</end>
      <status>unmodified</status>
      <modifiedWord/>
      <trackRevisions>false</trackRevisions>
    </reviewItem>
    <reviewItem>
      <errorID>80465fd7-aff1-4dd9-ba78-11ff18471151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65EDBC17</paraID>
      <start>0</start>
      <end>2</end>
      <status>unmodified</status>
      <modifiedWord/>
      <trackRevisions>false</trackRevisions>
    </reviewItem>
    <reviewItem>
      <errorID>982c2246-ad32-4193-8427-2e0dcaf83b85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526F809D</paraID>
      <start>0</start>
      <end>2</end>
      <status>unmodified</status>
      <modifiedWord/>
      <trackRevisions>false</trackRevisions>
    </reviewItem>
    <reviewItem>
      <errorID>4b416324-38e2-492f-9b2b-2db551865c17</errorID>
      <errorWord>工作 日</errorWord>
      <group>L1_Word</group>
      <groupName>字词问题</groupName>
      <ability>L2_Typo</ability>
      <abilityName>字词错误</abilityName>
      <candidateList>
        <item>工作日</item>
      </candidateList>
      <explain/>
      <paraID>5F1F3970</paraID>
      <start>96</start>
      <end>100</end>
      <status>unmodified</status>
      <modifiedWord/>
      <trackRevisions>false</trackRevisions>
    </reviewItem>
    <reviewItem>
      <errorID>5051ded6-fd6e-4f15-a563-2af2745609eb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7368B748</paraID>
      <start>0</start>
      <end>2</end>
      <status>unmodified</status>
      <modifiedWord/>
      <trackRevisions>false</trackRevisions>
    </reviewItem>
    <reviewItem>
      <errorID>d4f41ab9-ddd9-4e76-b619-5087ddb7c1eb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58674F4A</paraID>
      <start>0</start>
      <end>2</end>
      <status>unmodified</status>
      <modifiedWord/>
      <trackRevisions>false</trackRevisions>
    </reviewItem>
    <reviewItem>
      <errorID>3fb07d41-727f-41ef-9ffb-f9a35d88afe2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24FC7A34</paraID>
      <start>0</start>
      <end>2</end>
      <status>unmodified</status>
      <modifiedWord/>
      <trackRevisions>false</trackRevisions>
    </reviewItem>
    <reviewItem>
      <errorID>216acfe7-9892-4da0-9216-446802255932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4FF5F167</paraID>
      <start>0</start>
      <end>2</end>
      <status>unmodified</status>
      <modifiedWord/>
      <trackRevisions>false</trackRevisions>
    </reviewItem>
    <reviewItem>
      <errorID>8a41df96-5b31-48ff-b720-53cc835c7515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32F6F0AA</paraID>
      <start>0</start>
      <end>2</end>
      <status>unmodified</status>
      <modifiedWord/>
      <trackRevisions>false</trackRevisions>
    </reviewItem>
    <reviewItem>
      <errorID>0a1f17e8-4277-4067-9df5-ce993ab0ce9c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67279311</paraID>
      <start>0</start>
      <end>2</end>
      <status>unmodified</status>
      <modifiedWord/>
      <trackRevisions>false</trackRevisions>
    </reviewItem>
    <reviewItem>
      <errorID>5310c559-6a51-4baf-8a4e-78564d986db2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51D54B47</paraID>
      <start>0</start>
      <end>2</end>
      <status>unmodified</status>
      <modifiedWord/>
      <trackRevisions>false</trackRevisions>
    </reviewItem>
    <reviewItem>
      <errorID>71ad0a12-636a-45ba-a177-0267936109c6</errorID>
      <errorWord>:</errorWord>
      <group>L1_Format</group>
      <groupName>格式问题</groupName>
      <ability>L2_HalfPunc_CN</ability>
      <abilityName/>
      <candidateList>
        <item>：</item>
      </candidateList>
      <explain>文本全半角错误。</explain>
      <paraID>51D54B47</paraID>
      <start>18</start>
      <end>19</end>
      <status>unmodified</status>
      <modifiedWord/>
      <trackRevisions>false</trackRevisions>
    </reviewItem>
    <reviewItem>
      <errorID>6c7b670b-7fdc-42af-a629-2e7608d2965a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1F75B90E</paraID>
      <start>0</start>
      <end>2</end>
      <status>unmodified</status>
      <modifiedWord/>
      <trackRevisions>false</trackRevisions>
    </reviewItem>
    <reviewItem>
      <errorID>8a868358-cc46-4c27-b246-63deef55a8c7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B1659DE</paraID>
      <start>0</start>
      <end>2</end>
      <status>unmodified</status>
      <modifiedWord/>
      <trackRevisions>false</trackRevisions>
    </reviewItem>
    <reviewItem>
      <errorID>4bdef2a8-8145-45ea-bdad-fcf7a752b1b6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2F6B0FE6</paraID>
      <start>0</start>
      <end>2</end>
      <status>unmodified</status>
      <modifiedWord/>
      <trackRevisions>false</trackRevisions>
    </reviewItem>
    <reviewItem>
      <errorID>4b9781c2-6ba2-4a0e-a254-d1fb6be10802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6690FB5F</paraID>
      <start>0</start>
      <end>2</end>
      <status>unmodified</status>
      <modifiedWord/>
      <trackRevisions>false</trackRevisions>
    </reviewItem>
    <reviewItem>
      <errorID>877cec7f-34ef-49e9-a1a1-172f8a6d12e6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615FFB11</paraID>
      <start>0</start>
      <end>2</end>
      <status>unmodified</status>
      <modifiedWord/>
      <trackRevisions>false</trackRevisions>
    </reviewItem>
    <reviewItem>
      <errorID>29239215-1f7b-4e2c-a8db-a92ce47f2cb5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6C72D8FF</paraID>
      <start>0</start>
      <end>2</end>
      <status>unmodified</status>
      <modifiedWord/>
      <trackRevisions>false</trackRevisions>
    </reviewItem>
    <reviewItem>
      <errorID>33c023f4-f743-4f81-83a6-13d82030b5e7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615DC9FA</paraID>
      <start>0</start>
      <end>2</end>
      <status>unmodified</status>
      <modifiedWord/>
      <trackRevisions>false</trackRevisions>
    </reviewItem>
    <reviewItem>
      <errorID>5573ac56-f1ea-4db6-923a-52c24bcfee5d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2FE36720</paraID>
      <start>0</start>
      <end>2</end>
      <status>unmodified</status>
      <modifiedWord/>
      <trackRevisions>false</trackRevisions>
    </reviewItem>
    <reviewItem>
      <errorID>dd96d7fb-33a0-47f8-a24d-7ee289097e8c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2EF5A433</paraID>
      <start>0</start>
      <end>2</end>
      <status>unmodified</status>
      <modifiedWord/>
      <trackRevisions>false</trackRevisions>
    </reviewItem>
    <reviewItem>
      <errorID>d31cc727-7d0d-412a-a30b-60dcb4040632</errorID>
      <errorWord>一旦经</errorWord>
      <group>L1_Word</group>
      <groupName>字词问题</groupName>
      <ability>L2_Typo</ability>
      <abilityName>字词错误</abilityName>
      <candidateList>
        <item>一旦</item>
      </candidateList>
      <explain>❶〈名〉一天之间（形容时间短）：毁于～。❷〈副〉指不确定的时间，表示有一天。a）用于已然，表示“忽然有一天”：相处三年，～离别，怎么能不想念呢？b）用于未然，表示“要是有一天”：理论～为群众所掌握，就会产生巨大的物质力量。</explain>
      <paraID> CF4D6DE</paraID>
      <start>58</start>
      <end>61</end>
      <status>unmodified</status>
      <modifiedWord/>
      <trackRevisions>false</trackRevisions>
    </reviewItem>
    <reviewItem>
      <errorID>6d534b88-2451-4c5f-99b8-2c0795fd8663</errorID>
      <errorWord>而</errorWord>
      <group>L1_Word</group>
      <groupName>字词问题</groupName>
      <ability>L2_Typo</ability>
      <abilityName>字词错误</abilityName>
      <candidateList>
        <item>而导</item>
      </candidateList>
      <explain/>
      <paraID>4D3C15D1</paraID>
      <start>16</start>
      <end>17</end>
      <status>unmodified</status>
      <modifiedWord/>
      <trackRevisions>false</trackRevisions>
    </reviewItem>
    <reviewItem>
      <errorID>26919207-c498-4810-abb8-7c3e6bc26c36</errorID>
      <errorWord>一旦经</errorWord>
      <group>L1_Word</group>
      <groupName>字词问题</groupName>
      <ability>L2_Typo</ability>
      <abilityName>字词错误</abilityName>
      <candidateList>
        <item>一旦</item>
      </candidateList>
      <explain>❶〈名〉一天之间（形容时间短）：毁于～。❷〈副〉指不确定的时间，表示有一天。a）用于已然，表示“忽然有一天”：相处三年，～离别，怎么能不想念呢？b）用于未然，表示“要是有一天”：理论～为群众所掌握，就会产生巨大的物质力量。</explain>
      <paraID>1E811AD6</paraID>
      <start>58</start>
      <end>61</end>
      <status>unmodified</status>
      <modifiedWord/>
      <trackRevisions>false</trackRevisions>
    </reviewItem>
  </reviewItems>
  <config/>
</contractReview>
</file>

<file path=customXml/itemProps1.xml><?xml version="1.0" encoding="utf-8"?>
<ds:datastoreItem xmlns:ds="http://schemas.openxmlformats.org/officeDocument/2006/customXml" ds:itemID="{53c1682e-b0f0-46f6-9b6c-6d6dc756f359}">
  <ds:schemaRefs/>
</ds:datastoreItem>
</file>

<file path=docProps/app.xml><?xml version="1.0" encoding="utf-8"?>
<Properties xmlns="http://schemas.openxmlformats.org/officeDocument/2006/extended-properties" xmlns:vt="http://schemas.openxmlformats.org/officeDocument/2006/docPropsVTypes">
  <Pages>22</Pages>
  <Words>4367</Words>
  <Characters>4630</Characters>
  <TotalTime>12</TotalTime>
  <ScaleCrop>false</ScaleCrop>
  <LinksUpToDate>false</LinksUpToDate>
  <CharactersWithSpaces>4678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2026-05-19T14:23:00Z</dcterms:created>
  <dc:creator>RDE</dc:creator>
  <cp:lastModifiedBy>limin</cp:lastModifiedBy>
  <dcterms:modified xsi:type="dcterms:W3CDTF">2026-07-21T09:28:57Z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2026-05-19T14:23:54Z</vt:filetime>
  </property>
  <property fmtid="{D5CDD505-2E9C-101B-9397-08002B2CF9AE}" pid="4" name="KSOTemplateDocerSaveRecord">
    <vt:lpwstr>eyJoZGlkIjoiYTI2N2RmOTVkM2JiN2JmZGRhYTQzYTgwY2I3ZDA2ZWYiLCJ1c2VySWQiOiIyMjgwNDQ5ODIifQ==</vt:lpwstr>
  </property>
  <property fmtid="{D5CDD505-2E9C-101B-9397-08002B2CF9AE}" pid="5" name="KSOProductBuildVer">
    <vt:lpwstr>2052-12.1.0.26895</vt:lpwstr>
  </property>
  <property fmtid="{D5CDD505-2E9C-101B-9397-08002B2CF9AE}" pid="6" name="ICV">
    <vt:lpwstr>5E4364EBB61943DE94EAF83F40DF8F1B_13</vt:lpwstr>
  </property>
</Properties>
</file>